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AD" w:rsidRPr="00C72FCE" w:rsidRDefault="001F1BAD" w:rsidP="001F1BA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880066">
        <w:rPr>
          <w:rFonts w:ascii="PT Astra Serif" w:hAnsi="PT Astra Serif"/>
          <w:b/>
          <w:sz w:val="28"/>
          <w:szCs w:val="28"/>
        </w:rPr>
        <w:t xml:space="preserve">Отчет о проведении </w:t>
      </w:r>
      <w:r w:rsidRPr="00F1323A">
        <w:rPr>
          <w:rFonts w:ascii="PT Astra Serif" w:hAnsi="PT Astra Serif"/>
          <w:b/>
          <w:sz w:val="28"/>
          <w:szCs w:val="28"/>
        </w:rPr>
        <w:t>обзора расходов</w:t>
      </w:r>
      <w:r w:rsidRPr="00F1323A">
        <w:rPr>
          <w:b/>
          <w:sz w:val="28"/>
          <w:szCs w:val="28"/>
        </w:rPr>
        <w:t xml:space="preserve"> </w:t>
      </w:r>
      <w:r w:rsidR="00F1323A" w:rsidRPr="00F1323A">
        <w:rPr>
          <w:rFonts w:ascii="PT Astra Serif" w:hAnsi="PT Astra Serif"/>
          <w:b/>
          <w:sz w:val="28"/>
          <w:szCs w:val="28"/>
        </w:rPr>
        <w:t xml:space="preserve">по </w:t>
      </w:r>
      <w:r w:rsidR="00C72FCE" w:rsidRPr="00C72FCE">
        <w:rPr>
          <w:rFonts w:ascii="PT Astra Serif" w:hAnsi="PT Astra Serif"/>
          <w:b/>
          <w:color w:val="000000" w:themeColor="text1"/>
          <w:sz w:val="28"/>
          <w:szCs w:val="28"/>
        </w:rPr>
        <w:t>централизованному бюджетному (бухгалтерскому) учету и формированию бюджетной (бухгалтерской) отчетности (сводной бюджетной (бухгалтерской) отчетности) органов местного самоуправления города Югорска, отраслевых (функциональных) органов администрации города Югорска и подведомственных им муниципальных учреждений</w:t>
      </w:r>
    </w:p>
    <w:p w:rsidR="001F1BAD" w:rsidRPr="001F1BAD" w:rsidRDefault="001F1BAD" w:rsidP="001F1BA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В ходе проведения настоящего обзора расходов, в целях выявления возможных источников экономии средств бюджета, был проведен анализ расходов </w:t>
      </w:r>
      <w:r w:rsidR="00F1323A">
        <w:rPr>
          <w:rFonts w:ascii="PT Astra Serif" w:hAnsi="PT Astra Serif"/>
          <w:sz w:val="28"/>
          <w:szCs w:val="28"/>
        </w:rPr>
        <w:t xml:space="preserve">по </w:t>
      </w:r>
      <w:r w:rsidR="00C72FCE">
        <w:rPr>
          <w:rFonts w:ascii="PT Astra Serif" w:hAnsi="PT Astra Serif"/>
          <w:color w:val="000000" w:themeColor="text1"/>
          <w:sz w:val="28"/>
          <w:szCs w:val="28"/>
        </w:rPr>
        <w:t xml:space="preserve">централизованному </w:t>
      </w:r>
      <w:r w:rsidR="00F1323A">
        <w:rPr>
          <w:rFonts w:ascii="PT Astra Serif" w:hAnsi="PT Astra Serif"/>
          <w:color w:val="000000" w:themeColor="text1"/>
          <w:sz w:val="28"/>
          <w:szCs w:val="28"/>
        </w:rPr>
        <w:t xml:space="preserve">бюджетному (бухгалтерскому) учету и формированию бюджетной (бухгалтерской) отчетности </w:t>
      </w:r>
      <w:r w:rsidR="00C72FCE">
        <w:rPr>
          <w:rFonts w:ascii="PT Astra Serif" w:hAnsi="PT Astra Serif"/>
          <w:color w:val="000000" w:themeColor="text1"/>
          <w:sz w:val="28"/>
          <w:szCs w:val="28"/>
        </w:rPr>
        <w:t xml:space="preserve">(сводной бюджетной (бухгалтерской) отчетности) </w:t>
      </w:r>
      <w:r w:rsidR="00F1323A">
        <w:rPr>
          <w:rFonts w:ascii="PT Astra Serif" w:hAnsi="PT Astra Serif"/>
          <w:color w:val="000000" w:themeColor="text1"/>
          <w:sz w:val="28"/>
          <w:szCs w:val="28"/>
        </w:rPr>
        <w:t xml:space="preserve">органов </w:t>
      </w:r>
      <w:r w:rsidR="00C72FCE">
        <w:rPr>
          <w:rFonts w:ascii="PT Astra Serif" w:hAnsi="PT Astra Serif"/>
          <w:color w:val="000000" w:themeColor="text1"/>
          <w:sz w:val="28"/>
          <w:szCs w:val="28"/>
        </w:rPr>
        <w:t xml:space="preserve">местного самоуправления </w:t>
      </w:r>
      <w:r w:rsidR="00F1323A">
        <w:rPr>
          <w:rFonts w:ascii="PT Astra Serif" w:hAnsi="PT Astra Serif"/>
          <w:color w:val="000000" w:themeColor="text1"/>
          <w:sz w:val="28"/>
          <w:szCs w:val="28"/>
        </w:rPr>
        <w:t>города Югорска</w:t>
      </w:r>
      <w:r w:rsidR="00C72FCE">
        <w:rPr>
          <w:rFonts w:ascii="PT Astra Serif" w:hAnsi="PT Astra Serif"/>
          <w:color w:val="000000" w:themeColor="text1"/>
          <w:sz w:val="28"/>
          <w:szCs w:val="28"/>
        </w:rPr>
        <w:t>, отраслевых (функциональных) органов администрации города Югорска</w:t>
      </w:r>
      <w:r w:rsidR="00F1323A">
        <w:rPr>
          <w:rFonts w:ascii="PT Astra Serif" w:hAnsi="PT Astra Serif"/>
          <w:color w:val="000000" w:themeColor="text1"/>
          <w:sz w:val="28"/>
          <w:szCs w:val="28"/>
        </w:rPr>
        <w:t xml:space="preserve"> и подведомственных им муниципальных учреждений</w:t>
      </w:r>
      <w:r w:rsidRPr="001F1BAD">
        <w:rPr>
          <w:rFonts w:ascii="PT Astra Serif" w:hAnsi="PT Astra Serif"/>
          <w:sz w:val="28"/>
          <w:szCs w:val="28"/>
        </w:rPr>
        <w:t xml:space="preserve">.  </w:t>
      </w:r>
    </w:p>
    <w:p w:rsidR="00B24314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Проанализированы бюджетные ассигнования местного бюджета, отражаемые в бюджете города Югорска в рамках муниципальн</w:t>
      </w:r>
      <w:r w:rsidR="00F1323A">
        <w:rPr>
          <w:rFonts w:ascii="PT Astra Serif" w:hAnsi="PT Astra Serif"/>
          <w:sz w:val="28"/>
          <w:szCs w:val="28"/>
        </w:rPr>
        <w:t>ых</w:t>
      </w:r>
      <w:r w:rsidRPr="001F1BAD">
        <w:rPr>
          <w:rFonts w:ascii="PT Astra Serif" w:hAnsi="PT Astra Serif"/>
          <w:sz w:val="28"/>
          <w:szCs w:val="28"/>
        </w:rPr>
        <w:t xml:space="preserve"> программ города Югорска</w:t>
      </w:r>
      <w:r w:rsidR="00885C90">
        <w:rPr>
          <w:rFonts w:ascii="PT Astra Serif" w:hAnsi="PT Astra Serif"/>
          <w:sz w:val="28"/>
          <w:szCs w:val="28"/>
        </w:rPr>
        <w:t xml:space="preserve"> «Развитие образования» и </w:t>
      </w:r>
      <w:r w:rsidR="00103DE3">
        <w:rPr>
          <w:rFonts w:ascii="PT Astra Serif" w:hAnsi="PT Astra Serif"/>
          <w:sz w:val="28"/>
          <w:szCs w:val="28"/>
        </w:rPr>
        <w:t>«</w:t>
      </w:r>
      <w:r w:rsidRPr="001F1BAD">
        <w:rPr>
          <w:rFonts w:ascii="PT Astra Serif" w:hAnsi="PT Astra Serif"/>
          <w:sz w:val="28"/>
          <w:szCs w:val="28"/>
        </w:rPr>
        <w:t xml:space="preserve">Социально-экономическое </w:t>
      </w:r>
      <w:proofErr w:type="gramStart"/>
      <w:r w:rsidRPr="001F1BAD">
        <w:rPr>
          <w:rFonts w:ascii="PT Astra Serif" w:hAnsi="PT Astra Serif"/>
          <w:sz w:val="28"/>
          <w:szCs w:val="28"/>
        </w:rPr>
        <w:t>развитие и муниципальное управление»</w:t>
      </w:r>
      <w:r w:rsidR="00885C90">
        <w:rPr>
          <w:rFonts w:ascii="PT Astra Serif" w:hAnsi="PT Astra Serif"/>
          <w:sz w:val="28"/>
          <w:szCs w:val="28"/>
        </w:rPr>
        <w:t>,</w:t>
      </w:r>
      <w:r w:rsidRPr="001F1BAD">
        <w:rPr>
          <w:rFonts w:ascii="PT Astra Serif" w:hAnsi="PT Astra Serif"/>
          <w:sz w:val="28"/>
          <w:szCs w:val="28"/>
        </w:rPr>
        <w:t xml:space="preserve"> по подраздел</w:t>
      </w:r>
      <w:r w:rsidR="00885C90">
        <w:rPr>
          <w:rFonts w:ascii="PT Astra Serif" w:hAnsi="PT Astra Serif"/>
          <w:sz w:val="28"/>
          <w:szCs w:val="28"/>
        </w:rPr>
        <w:t>ам</w:t>
      </w:r>
      <w:r w:rsidRPr="001F1BAD">
        <w:rPr>
          <w:rFonts w:ascii="PT Astra Serif" w:hAnsi="PT Astra Serif"/>
          <w:sz w:val="28"/>
          <w:szCs w:val="28"/>
        </w:rPr>
        <w:t xml:space="preserve"> 0113 «Другие общегосударственные вопросы», </w:t>
      </w:r>
      <w:r w:rsidR="00885C90">
        <w:rPr>
          <w:rFonts w:ascii="PT Astra Serif" w:hAnsi="PT Astra Serif"/>
          <w:sz w:val="28"/>
          <w:szCs w:val="28"/>
        </w:rPr>
        <w:t xml:space="preserve">0709 </w:t>
      </w:r>
      <w:r w:rsidR="00885C90" w:rsidRPr="001F1BAD">
        <w:rPr>
          <w:rFonts w:ascii="PT Astra Serif" w:hAnsi="PT Astra Serif"/>
          <w:sz w:val="28"/>
          <w:szCs w:val="28"/>
        </w:rPr>
        <w:t>«</w:t>
      </w:r>
      <w:r w:rsidR="00885C90" w:rsidRPr="00B24314">
        <w:rPr>
          <w:rFonts w:ascii="PT Astra Serif" w:hAnsi="PT Astra Serif"/>
          <w:sz w:val="28"/>
          <w:szCs w:val="28"/>
        </w:rPr>
        <w:t>Другие вопросы в области образования</w:t>
      </w:r>
      <w:r w:rsidR="00885C90" w:rsidRPr="001F1BAD">
        <w:rPr>
          <w:rFonts w:ascii="PT Astra Serif" w:hAnsi="PT Astra Serif"/>
          <w:sz w:val="28"/>
          <w:szCs w:val="28"/>
        </w:rPr>
        <w:t xml:space="preserve">», </w:t>
      </w:r>
      <w:r w:rsidRPr="001F1BAD">
        <w:rPr>
          <w:rFonts w:ascii="PT Astra Serif" w:hAnsi="PT Astra Serif"/>
          <w:sz w:val="28"/>
          <w:szCs w:val="28"/>
        </w:rPr>
        <w:t xml:space="preserve">видам расходов </w:t>
      </w:r>
      <w:r w:rsidR="00103DE3">
        <w:rPr>
          <w:rFonts w:ascii="PT Astra Serif" w:hAnsi="PT Astra Serif"/>
          <w:sz w:val="28"/>
          <w:szCs w:val="28"/>
        </w:rPr>
        <w:t>111</w:t>
      </w:r>
      <w:r w:rsidRPr="001F1BAD">
        <w:rPr>
          <w:rFonts w:ascii="PT Astra Serif" w:hAnsi="PT Astra Serif"/>
          <w:sz w:val="28"/>
          <w:szCs w:val="28"/>
        </w:rPr>
        <w:t xml:space="preserve"> «</w:t>
      </w:r>
      <w:r w:rsidR="00103DE3" w:rsidRPr="00103DE3">
        <w:rPr>
          <w:rFonts w:ascii="PT Astra Serif" w:hAnsi="PT Astra Serif"/>
          <w:sz w:val="28"/>
          <w:szCs w:val="28"/>
        </w:rPr>
        <w:t>Фонд оплаты труда учреждений</w:t>
      </w:r>
      <w:r w:rsidRPr="001F1BAD">
        <w:rPr>
          <w:rFonts w:ascii="PT Astra Serif" w:hAnsi="PT Astra Serif"/>
          <w:sz w:val="28"/>
          <w:szCs w:val="28"/>
        </w:rPr>
        <w:t>»,</w:t>
      </w:r>
      <w:r w:rsidR="00103DE3">
        <w:rPr>
          <w:rFonts w:ascii="PT Astra Serif" w:hAnsi="PT Astra Serif"/>
          <w:sz w:val="28"/>
          <w:szCs w:val="28"/>
        </w:rPr>
        <w:t xml:space="preserve"> </w:t>
      </w:r>
      <w:r w:rsidR="00885C90">
        <w:rPr>
          <w:rFonts w:ascii="PT Astra Serif" w:hAnsi="PT Astra Serif"/>
          <w:sz w:val="28"/>
          <w:szCs w:val="28"/>
        </w:rPr>
        <w:t>112 «</w:t>
      </w:r>
      <w:r w:rsidR="00885C90" w:rsidRPr="00885C90">
        <w:rPr>
          <w:rFonts w:ascii="PT Astra Serif" w:hAnsi="PT Astra Serif"/>
          <w:sz w:val="28"/>
          <w:szCs w:val="28"/>
        </w:rPr>
        <w:t>Иные выплаты персоналу учреждений, за исключением фонда оплаты труда</w:t>
      </w:r>
      <w:r w:rsidR="00885C90">
        <w:rPr>
          <w:rFonts w:ascii="PT Astra Serif" w:hAnsi="PT Astra Serif"/>
          <w:sz w:val="28"/>
          <w:szCs w:val="28"/>
        </w:rPr>
        <w:t xml:space="preserve">», </w:t>
      </w:r>
      <w:r w:rsidR="00103DE3">
        <w:rPr>
          <w:rFonts w:ascii="PT Astra Serif" w:hAnsi="PT Astra Serif"/>
          <w:sz w:val="28"/>
          <w:szCs w:val="28"/>
        </w:rPr>
        <w:t>119 «</w:t>
      </w:r>
      <w:r w:rsidR="00103DE3" w:rsidRPr="00103DE3">
        <w:rPr>
          <w:rFonts w:ascii="PT Astra Serif" w:hAnsi="PT Astra Serif"/>
          <w:sz w:val="28"/>
          <w:szCs w:val="28"/>
        </w:rPr>
        <w:t>Взносы по обязательному социальному страхованию на выплаты по оплате труда работников и иные выплаты работникам учреждений</w:t>
      </w:r>
      <w:r w:rsidR="00103DE3">
        <w:rPr>
          <w:rFonts w:ascii="PT Astra Serif" w:hAnsi="PT Astra Serif"/>
          <w:sz w:val="28"/>
          <w:szCs w:val="28"/>
        </w:rPr>
        <w:t>»</w:t>
      </w:r>
      <w:r w:rsidR="009E0CF2">
        <w:rPr>
          <w:rFonts w:ascii="PT Astra Serif" w:hAnsi="PT Astra Serif"/>
          <w:sz w:val="28"/>
          <w:szCs w:val="28"/>
        </w:rPr>
        <w:t>,</w:t>
      </w:r>
      <w:r w:rsidRPr="001F1BAD">
        <w:rPr>
          <w:rFonts w:ascii="PT Astra Serif" w:hAnsi="PT Astra Serif"/>
          <w:sz w:val="28"/>
          <w:szCs w:val="28"/>
        </w:rPr>
        <w:t xml:space="preserve"> 244 «Прочая закупка товаров, работ и услуг», </w:t>
      </w:r>
      <w:r w:rsidR="00103DE3">
        <w:rPr>
          <w:rFonts w:ascii="PT Astra Serif" w:hAnsi="PT Astra Serif"/>
          <w:sz w:val="28"/>
          <w:szCs w:val="28"/>
        </w:rPr>
        <w:t>247 «</w:t>
      </w:r>
      <w:r w:rsidR="00103DE3" w:rsidRPr="00103DE3">
        <w:rPr>
          <w:rFonts w:ascii="PT Astra Serif" w:hAnsi="PT Astra Serif"/>
          <w:sz w:val="28"/>
          <w:szCs w:val="28"/>
        </w:rPr>
        <w:t>Закупка энергетических</w:t>
      </w:r>
      <w:proofErr w:type="gramEnd"/>
      <w:r w:rsidR="00103DE3" w:rsidRPr="00103DE3">
        <w:rPr>
          <w:rFonts w:ascii="PT Astra Serif" w:hAnsi="PT Astra Serif"/>
          <w:sz w:val="28"/>
          <w:szCs w:val="28"/>
        </w:rPr>
        <w:t xml:space="preserve"> ресурсов</w:t>
      </w:r>
      <w:r w:rsidR="00103DE3">
        <w:rPr>
          <w:rFonts w:ascii="PT Astra Serif" w:hAnsi="PT Astra Serif"/>
          <w:sz w:val="28"/>
          <w:szCs w:val="28"/>
        </w:rPr>
        <w:t xml:space="preserve">», </w:t>
      </w:r>
      <w:r w:rsidR="00885C90">
        <w:rPr>
          <w:rFonts w:ascii="PT Astra Serif" w:hAnsi="PT Astra Serif"/>
          <w:sz w:val="28"/>
          <w:szCs w:val="28"/>
        </w:rPr>
        <w:t>851 «</w:t>
      </w:r>
      <w:r w:rsidR="00885C90" w:rsidRPr="00885C90">
        <w:rPr>
          <w:rFonts w:ascii="PT Astra Serif" w:hAnsi="PT Astra Serif"/>
          <w:sz w:val="28"/>
          <w:szCs w:val="28"/>
        </w:rPr>
        <w:t>Уплата налога на имущество организаций и земельного налога</w:t>
      </w:r>
      <w:r w:rsidR="00885C90">
        <w:rPr>
          <w:rFonts w:ascii="PT Astra Serif" w:hAnsi="PT Astra Serif"/>
          <w:sz w:val="28"/>
          <w:szCs w:val="28"/>
        </w:rPr>
        <w:t>».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F1BAD" w:rsidRPr="001F1BAD" w:rsidRDefault="001F1BAD" w:rsidP="001F1BA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F1BAD">
        <w:rPr>
          <w:rFonts w:ascii="PT Astra Serif" w:hAnsi="PT Astra Serif"/>
          <w:b/>
          <w:sz w:val="28"/>
          <w:szCs w:val="28"/>
        </w:rPr>
        <w:t xml:space="preserve">Анализ информации о расходах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CC5930" w:rsidRDefault="009E0CF2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</w:t>
      </w:r>
      <w:r w:rsidR="00FB75E6">
        <w:rPr>
          <w:rFonts w:ascii="PT Astra Serif" w:hAnsi="PT Astra Serif"/>
          <w:sz w:val="28"/>
          <w:szCs w:val="28"/>
        </w:rPr>
        <w:t xml:space="preserve">настоящее время в городе </w:t>
      </w:r>
      <w:proofErr w:type="spellStart"/>
      <w:r w:rsidR="00FB75E6">
        <w:rPr>
          <w:rFonts w:ascii="PT Astra Serif" w:hAnsi="PT Astra Serif"/>
          <w:sz w:val="28"/>
          <w:szCs w:val="28"/>
        </w:rPr>
        <w:t>Югорске</w:t>
      </w:r>
      <w:proofErr w:type="spellEnd"/>
      <w:r w:rsidR="00FB75E6">
        <w:rPr>
          <w:rFonts w:ascii="PT Astra Serif" w:hAnsi="PT Astra Serif"/>
          <w:sz w:val="28"/>
          <w:szCs w:val="28"/>
        </w:rPr>
        <w:t xml:space="preserve"> </w:t>
      </w:r>
      <w:r w:rsidR="000843DF">
        <w:rPr>
          <w:rFonts w:ascii="PT Astra Serif" w:hAnsi="PT Astra Serif"/>
          <w:sz w:val="28"/>
          <w:szCs w:val="28"/>
        </w:rPr>
        <w:t>функциониру</w:t>
      </w:r>
      <w:r w:rsidR="00FB75E6">
        <w:rPr>
          <w:rFonts w:ascii="PT Astra Serif" w:hAnsi="PT Astra Serif"/>
          <w:sz w:val="28"/>
          <w:szCs w:val="28"/>
        </w:rPr>
        <w:t>ю</w:t>
      </w:r>
      <w:r w:rsidR="000843DF">
        <w:rPr>
          <w:rFonts w:ascii="PT Astra Serif" w:hAnsi="PT Astra Serif"/>
          <w:sz w:val="28"/>
          <w:szCs w:val="28"/>
        </w:rPr>
        <w:t xml:space="preserve">т </w:t>
      </w:r>
      <w:r w:rsidR="00FB75E6">
        <w:rPr>
          <w:rFonts w:ascii="PT Astra Serif" w:hAnsi="PT Astra Serif"/>
          <w:sz w:val="28"/>
          <w:szCs w:val="28"/>
        </w:rPr>
        <w:t xml:space="preserve">два </w:t>
      </w:r>
      <w:r w:rsidR="000843DF">
        <w:rPr>
          <w:rFonts w:ascii="PT Astra Serif" w:hAnsi="PT Astra Serif"/>
          <w:sz w:val="28"/>
          <w:szCs w:val="28"/>
        </w:rPr>
        <w:t>м</w:t>
      </w:r>
      <w:r w:rsidR="000843DF" w:rsidRPr="000843DF">
        <w:rPr>
          <w:rFonts w:ascii="PT Astra Serif" w:hAnsi="PT Astra Serif"/>
          <w:sz w:val="28"/>
          <w:szCs w:val="28"/>
        </w:rPr>
        <w:t>униципальн</w:t>
      </w:r>
      <w:r w:rsidR="00FB75E6">
        <w:rPr>
          <w:rFonts w:ascii="PT Astra Serif" w:hAnsi="PT Astra Serif"/>
          <w:sz w:val="28"/>
          <w:szCs w:val="28"/>
        </w:rPr>
        <w:t>ых</w:t>
      </w:r>
      <w:r w:rsidR="000843DF" w:rsidRPr="000843DF">
        <w:rPr>
          <w:rFonts w:ascii="PT Astra Serif" w:hAnsi="PT Astra Serif"/>
          <w:sz w:val="28"/>
          <w:szCs w:val="28"/>
        </w:rPr>
        <w:t xml:space="preserve"> казенн</w:t>
      </w:r>
      <w:r w:rsidR="00FB75E6">
        <w:rPr>
          <w:rFonts w:ascii="PT Astra Serif" w:hAnsi="PT Astra Serif"/>
          <w:sz w:val="28"/>
          <w:szCs w:val="28"/>
        </w:rPr>
        <w:t>ых</w:t>
      </w:r>
      <w:r w:rsidR="000843DF" w:rsidRPr="000843DF">
        <w:rPr>
          <w:rFonts w:ascii="PT Astra Serif" w:hAnsi="PT Astra Serif"/>
          <w:sz w:val="28"/>
          <w:szCs w:val="28"/>
        </w:rPr>
        <w:t xml:space="preserve"> учреждени</w:t>
      </w:r>
      <w:r w:rsidR="00FB75E6">
        <w:rPr>
          <w:rFonts w:ascii="PT Astra Serif" w:hAnsi="PT Astra Serif"/>
          <w:sz w:val="28"/>
          <w:szCs w:val="28"/>
        </w:rPr>
        <w:t>я:</w:t>
      </w:r>
      <w:r w:rsidR="000843DF" w:rsidRPr="000843DF">
        <w:rPr>
          <w:rFonts w:ascii="PT Astra Serif" w:hAnsi="PT Astra Serif"/>
          <w:sz w:val="28"/>
          <w:szCs w:val="28"/>
        </w:rPr>
        <w:t xml:space="preserve"> </w:t>
      </w:r>
      <w:r w:rsidR="00885C90">
        <w:rPr>
          <w:rFonts w:ascii="PT Astra Serif" w:hAnsi="PT Astra Serif"/>
          <w:sz w:val="28"/>
          <w:szCs w:val="28"/>
        </w:rPr>
        <w:t>муниципальное казенное учреждение</w:t>
      </w:r>
      <w:r w:rsidR="00FB75E6">
        <w:rPr>
          <w:rFonts w:ascii="PT Astra Serif" w:hAnsi="PT Astra Serif"/>
          <w:sz w:val="28"/>
          <w:szCs w:val="28"/>
        </w:rPr>
        <w:t xml:space="preserve"> </w:t>
      </w:r>
      <w:r w:rsidR="000843DF">
        <w:rPr>
          <w:rFonts w:ascii="PT Astra Serif" w:hAnsi="PT Astra Serif"/>
          <w:sz w:val="28"/>
          <w:szCs w:val="28"/>
        </w:rPr>
        <w:t>«Ц</w:t>
      </w:r>
      <w:r w:rsidR="000843DF" w:rsidRPr="000843DF">
        <w:rPr>
          <w:rFonts w:ascii="PT Astra Serif" w:hAnsi="PT Astra Serif"/>
          <w:sz w:val="28"/>
          <w:szCs w:val="28"/>
        </w:rPr>
        <w:t>ентрализованная бухгалтерия</w:t>
      </w:r>
      <w:r w:rsidR="000843DF">
        <w:rPr>
          <w:rFonts w:ascii="PT Astra Serif" w:hAnsi="PT Astra Serif"/>
          <w:sz w:val="28"/>
          <w:szCs w:val="28"/>
        </w:rPr>
        <w:t>»</w:t>
      </w:r>
      <w:r w:rsidR="00FB75E6">
        <w:rPr>
          <w:rFonts w:ascii="PT Astra Serif" w:hAnsi="PT Astra Serif"/>
          <w:sz w:val="28"/>
          <w:szCs w:val="28"/>
        </w:rPr>
        <w:t xml:space="preserve"> (22,5 штатных единиц)</w:t>
      </w:r>
      <w:r w:rsidR="000843DF">
        <w:rPr>
          <w:rFonts w:ascii="PT Astra Serif" w:hAnsi="PT Astra Serif"/>
          <w:sz w:val="28"/>
          <w:szCs w:val="28"/>
        </w:rPr>
        <w:t xml:space="preserve"> и </w:t>
      </w:r>
      <w:r w:rsidR="00885C90">
        <w:rPr>
          <w:rFonts w:ascii="PT Astra Serif" w:hAnsi="PT Astra Serif"/>
          <w:sz w:val="28"/>
          <w:szCs w:val="28"/>
        </w:rPr>
        <w:t>муниципальное казенное учреждение</w:t>
      </w:r>
      <w:r w:rsidR="000843DF" w:rsidRPr="000843DF">
        <w:rPr>
          <w:rFonts w:ascii="PT Astra Serif" w:hAnsi="PT Astra Serif"/>
          <w:sz w:val="28"/>
          <w:szCs w:val="28"/>
        </w:rPr>
        <w:t xml:space="preserve"> </w:t>
      </w:r>
      <w:r w:rsidR="000843DF">
        <w:rPr>
          <w:rFonts w:ascii="PT Astra Serif" w:hAnsi="PT Astra Serif"/>
          <w:sz w:val="28"/>
          <w:szCs w:val="28"/>
        </w:rPr>
        <w:t>«</w:t>
      </w:r>
      <w:r w:rsidR="000843DF" w:rsidRPr="000843DF">
        <w:rPr>
          <w:rFonts w:ascii="PT Astra Serif" w:hAnsi="PT Astra Serif"/>
          <w:sz w:val="28"/>
          <w:szCs w:val="28"/>
        </w:rPr>
        <w:t>Централизованная бухгалтерия учреждений образования</w:t>
      </w:r>
      <w:r w:rsidR="000843DF">
        <w:rPr>
          <w:rFonts w:ascii="PT Astra Serif" w:hAnsi="PT Astra Serif"/>
          <w:sz w:val="28"/>
          <w:szCs w:val="28"/>
        </w:rPr>
        <w:t>»</w:t>
      </w:r>
      <w:r w:rsidR="00FB75E6">
        <w:rPr>
          <w:rFonts w:ascii="PT Astra Serif" w:hAnsi="PT Astra Serif"/>
          <w:sz w:val="28"/>
          <w:szCs w:val="28"/>
        </w:rPr>
        <w:t xml:space="preserve"> (</w:t>
      </w:r>
      <w:r w:rsidR="00165B5C">
        <w:rPr>
          <w:rFonts w:ascii="PT Astra Serif" w:hAnsi="PT Astra Serif"/>
          <w:sz w:val="28"/>
          <w:szCs w:val="28"/>
        </w:rPr>
        <w:t>2</w:t>
      </w:r>
      <w:r w:rsidR="008E5B8B">
        <w:rPr>
          <w:rFonts w:ascii="PT Astra Serif" w:hAnsi="PT Astra Serif"/>
          <w:sz w:val="28"/>
          <w:szCs w:val="28"/>
        </w:rPr>
        <w:t>3</w:t>
      </w:r>
      <w:r w:rsidR="00165B5C">
        <w:rPr>
          <w:rFonts w:ascii="PT Astra Serif" w:hAnsi="PT Astra Serif"/>
          <w:sz w:val="28"/>
          <w:szCs w:val="28"/>
        </w:rPr>
        <w:t>,</w:t>
      </w:r>
      <w:r w:rsidR="008E5B8B">
        <w:rPr>
          <w:rFonts w:ascii="PT Astra Serif" w:hAnsi="PT Astra Serif"/>
          <w:sz w:val="28"/>
          <w:szCs w:val="28"/>
        </w:rPr>
        <w:t>5</w:t>
      </w:r>
      <w:r w:rsidR="00FB75E6">
        <w:rPr>
          <w:rFonts w:ascii="PT Astra Serif" w:hAnsi="PT Astra Serif"/>
          <w:sz w:val="28"/>
          <w:szCs w:val="28"/>
        </w:rPr>
        <w:t xml:space="preserve"> штатны</w:t>
      </w:r>
      <w:r w:rsidR="00165B5C">
        <w:rPr>
          <w:rFonts w:ascii="PT Astra Serif" w:hAnsi="PT Astra Serif"/>
          <w:sz w:val="28"/>
          <w:szCs w:val="28"/>
        </w:rPr>
        <w:t>х</w:t>
      </w:r>
      <w:r w:rsidR="00FB75E6">
        <w:rPr>
          <w:rFonts w:ascii="PT Astra Serif" w:hAnsi="PT Astra Serif"/>
          <w:sz w:val="28"/>
          <w:szCs w:val="28"/>
        </w:rPr>
        <w:t xml:space="preserve"> единиц)</w:t>
      </w:r>
      <w:r w:rsidR="00177B79">
        <w:rPr>
          <w:rFonts w:ascii="PT Astra Serif" w:hAnsi="PT Astra Serif"/>
          <w:sz w:val="28"/>
          <w:szCs w:val="28"/>
        </w:rPr>
        <w:t xml:space="preserve"> (далее – централизованные бухгалтерии)</w:t>
      </w:r>
      <w:r w:rsidR="00FB75E6">
        <w:rPr>
          <w:rFonts w:ascii="PT Astra Serif" w:hAnsi="PT Astra Serif"/>
          <w:sz w:val="28"/>
          <w:szCs w:val="28"/>
        </w:rPr>
        <w:t xml:space="preserve">, которые обслуживают соответственно 10 учреждений, 2 главных распорядителя средств бюджета города Югорска и </w:t>
      </w:r>
      <w:r w:rsidR="008E1960">
        <w:rPr>
          <w:rFonts w:ascii="PT Astra Serif" w:hAnsi="PT Astra Serif"/>
          <w:sz w:val="28"/>
          <w:szCs w:val="28"/>
        </w:rPr>
        <w:t>12</w:t>
      </w:r>
      <w:r w:rsidR="00165B5C">
        <w:rPr>
          <w:rFonts w:ascii="PT Astra Serif" w:hAnsi="PT Astra Serif"/>
          <w:sz w:val="28"/>
          <w:szCs w:val="28"/>
        </w:rPr>
        <w:t xml:space="preserve"> учреждений, 1 главного распорядителя средств бюджета города Югорска.</w:t>
      </w:r>
      <w:r w:rsidR="001F1BAD" w:rsidRPr="001F1BAD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1F1BAD" w:rsidRPr="001F1BAD" w:rsidRDefault="00046F01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связи с ликвидацией</w:t>
      </w:r>
      <w:r w:rsidR="00D91AEC">
        <w:rPr>
          <w:rFonts w:ascii="PT Astra Serif" w:hAnsi="PT Astra Serif"/>
          <w:sz w:val="28"/>
          <w:szCs w:val="28"/>
        </w:rPr>
        <w:t xml:space="preserve"> </w:t>
      </w:r>
      <w:r w:rsidR="008B0974">
        <w:rPr>
          <w:rFonts w:ascii="PT Astra Serif" w:hAnsi="PT Astra Serif"/>
          <w:sz w:val="28"/>
          <w:szCs w:val="28"/>
        </w:rPr>
        <w:t>М</w:t>
      </w:r>
      <w:r w:rsidR="008B0974" w:rsidRPr="008B0974">
        <w:rPr>
          <w:rFonts w:ascii="PT Astra Serif" w:hAnsi="PT Astra Serif"/>
          <w:sz w:val="28"/>
          <w:szCs w:val="28"/>
        </w:rPr>
        <w:t xml:space="preserve">БОУ  </w:t>
      </w:r>
      <w:r w:rsidR="008B0974">
        <w:rPr>
          <w:rFonts w:ascii="PT Astra Serif" w:hAnsi="PT Astra Serif"/>
          <w:sz w:val="28"/>
          <w:szCs w:val="28"/>
        </w:rPr>
        <w:t>«</w:t>
      </w:r>
      <w:r w:rsidR="008B0974" w:rsidRPr="008B0974">
        <w:rPr>
          <w:rFonts w:ascii="PT Astra Serif" w:hAnsi="PT Astra Serif"/>
          <w:sz w:val="28"/>
          <w:szCs w:val="28"/>
        </w:rPr>
        <w:t xml:space="preserve">Лицей им. Г.Ф. </w:t>
      </w:r>
      <w:proofErr w:type="spellStart"/>
      <w:r w:rsidR="008B0974" w:rsidRPr="008B0974">
        <w:rPr>
          <w:rFonts w:ascii="PT Astra Serif" w:hAnsi="PT Astra Serif"/>
          <w:sz w:val="28"/>
          <w:szCs w:val="28"/>
        </w:rPr>
        <w:t>Атякшева</w:t>
      </w:r>
      <w:proofErr w:type="spellEnd"/>
      <w:r w:rsidR="008B0974">
        <w:rPr>
          <w:rFonts w:ascii="PT Astra Serif" w:hAnsi="PT Astra Serif"/>
          <w:sz w:val="28"/>
          <w:szCs w:val="28"/>
        </w:rPr>
        <w:t>» и МБУ ДО «</w:t>
      </w:r>
      <w:proofErr w:type="spellStart"/>
      <w:r w:rsidR="008B0974" w:rsidRPr="008B0974">
        <w:rPr>
          <w:rFonts w:ascii="PT Astra Serif" w:hAnsi="PT Astra Serif"/>
          <w:sz w:val="28"/>
          <w:szCs w:val="28"/>
        </w:rPr>
        <w:t>Детско</w:t>
      </w:r>
      <w:proofErr w:type="spellEnd"/>
      <w:r w:rsidR="008B0974" w:rsidRPr="008B0974">
        <w:rPr>
          <w:rFonts w:ascii="PT Astra Serif" w:hAnsi="PT Astra Serif"/>
          <w:sz w:val="28"/>
          <w:szCs w:val="28"/>
        </w:rPr>
        <w:t xml:space="preserve"> - юношеский центр </w:t>
      </w:r>
      <w:r w:rsidR="008B0974">
        <w:rPr>
          <w:rFonts w:ascii="PT Astra Serif" w:hAnsi="PT Astra Serif"/>
          <w:sz w:val="28"/>
          <w:szCs w:val="28"/>
        </w:rPr>
        <w:t>«</w:t>
      </w:r>
      <w:r w:rsidR="008B0974" w:rsidRPr="008B0974">
        <w:rPr>
          <w:rFonts w:ascii="PT Astra Serif" w:hAnsi="PT Astra Serif"/>
          <w:sz w:val="28"/>
          <w:szCs w:val="28"/>
        </w:rPr>
        <w:t>Прометей</w:t>
      </w:r>
      <w:r w:rsidR="008B0974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количество обслуживаемых учреждений уменьшилось</w:t>
      </w:r>
      <w:r w:rsidR="008B0974">
        <w:rPr>
          <w:rFonts w:ascii="PT Astra Serif" w:hAnsi="PT Astra Serif"/>
          <w:sz w:val="28"/>
          <w:szCs w:val="28"/>
        </w:rPr>
        <w:t>.</w:t>
      </w:r>
    </w:p>
    <w:p w:rsidR="008E1960" w:rsidRDefault="008E1960" w:rsidP="001F1BAD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437248" w:rsidRDefault="00437248" w:rsidP="001F1BAD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1F1BAD" w:rsidRPr="001F1BAD" w:rsidRDefault="001F1BAD" w:rsidP="001F1BAD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lastRenderedPageBreak/>
        <w:t>Таблица 1</w:t>
      </w:r>
    </w:p>
    <w:p w:rsidR="001F1BAD" w:rsidRPr="001F1BAD" w:rsidRDefault="001F1BAD" w:rsidP="001F1BAD">
      <w:pPr>
        <w:spacing w:line="276" w:lineRule="auto"/>
        <w:ind w:firstLine="708"/>
        <w:jc w:val="right"/>
        <w:rPr>
          <w:rFonts w:ascii="PT Astra Serif" w:hAnsi="PT Astra Serif"/>
          <w:sz w:val="16"/>
          <w:szCs w:val="16"/>
        </w:rPr>
      </w:pPr>
    </w:p>
    <w:p w:rsidR="000843DF" w:rsidRPr="00F26648" w:rsidRDefault="001F1BAD" w:rsidP="000843DF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26648">
        <w:rPr>
          <w:rFonts w:ascii="PT Astra Serif" w:hAnsi="PT Astra Serif"/>
          <w:b/>
          <w:sz w:val="28"/>
          <w:szCs w:val="28"/>
        </w:rPr>
        <w:t xml:space="preserve">Динамика расходов бюджета города Югорска на </w:t>
      </w:r>
      <w:r w:rsidR="000843DF" w:rsidRPr="00F26648">
        <w:rPr>
          <w:rFonts w:ascii="PT Astra Serif" w:hAnsi="PT Astra Serif"/>
          <w:b/>
          <w:sz w:val="28"/>
          <w:szCs w:val="28"/>
        </w:rPr>
        <w:t xml:space="preserve">содержание </w:t>
      </w:r>
      <w:r w:rsidR="00177B79" w:rsidRPr="00F26648">
        <w:rPr>
          <w:rFonts w:ascii="PT Astra Serif" w:hAnsi="PT Astra Serif"/>
          <w:b/>
          <w:sz w:val="28"/>
          <w:szCs w:val="28"/>
        </w:rPr>
        <w:t>централизованных бухгалтерий</w:t>
      </w:r>
    </w:p>
    <w:p w:rsidR="001F1BAD" w:rsidRPr="009A56A1" w:rsidRDefault="001F1BAD" w:rsidP="000843DF">
      <w:pPr>
        <w:spacing w:line="276" w:lineRule="auto"/>
        <w:jc w:val="right"/>
        <w:rPr>
          <w:rFonts w:ascii="PT Astra Serif" w:hAnsi="PT Astra Serif"/>
        </w:rPr>
      </w:pPr>
      <w:r w:rsidRPr="009A56A1">
        <w:rPr>
          <w:rFonts w:ascii="PT Astra Serif" w:hAnsi="PT Astra Serif"/>
        </w:rPr>
        <w:t>(рублей)</w:t>
      </w:r>
    </w:p>
    <w:tbl>
      <w:tblPr>
        <w:tblStyle w:val="ac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1702"/>
        <w:gridCol w:w="1701"/>
      </w:tblGrid>
      <w:tr w:rsidR="001F1BAD" w:rsidRPr="00841634" w:rsidTr="00174784">
        <w:trPr>
          <w:trHeight w:val="996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9A56A1" w:rsidRDefault="001F1BAD" w:rsidP="001F1BAD">
            <w:pPr>
              <w:jc w:val="center"/>
            </w:pPr>
            <w:r w:rsidRPr="009A56A1"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9A56A1" w:rsidRDefault="001F1BAD" w:rsidP="002238C3">
            <w:pPr>
              <w:jc w:val="center"/>
            </w:pPr>
            <w:r w:rsidRPr="009A56A1">
              <w:t>Исполнено за 202</w:t>
            </w:r>
            <w:r w:rsidR="002238C3" w:rsidRPr="009A56A1">
              <w:t>2</w:t>
            </w:r>
            <w:r w:rsidRPr="009A56A1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9A56A1" w:rsidRDefault="001F1BAD" w:rsidP="002238C3">
            <w:pPr>
              <w:jc w:val="center"/>
            </w:pPr>
            <w:r w:rsidRPr="009A56A1">
              <w:t>Исполнено за 202</w:t>
            </w:r>
            <w:r w:rsidR="002238C3" w:rsidRPr="009A56A1">
              <w:t>3</w:t>
            </w:r>
            <w:r w:rsidRPr="009A56A1"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9A56A1" w:rsidRDefault="008A0295" w:rsidP="002238C3">
            <w:pPr>
              <w:jc w:val="center"/>
            </w:pPr>
            <w:r w:rsidRPr="009A56A1">
              <w:t>П</w:t>
            </w:r>
            <w:r w:rsidR="001F1BAD" w:rsidRPr="009A56A1">
              <w:t>лан на  202</w:t>
            </w:r>
            <w:r w:rsidR="002238C3" w:rsidRPr="009A56A1">
              <w:t>4</w:t>
            </w:r>
            <w:r w:rsidR="001F1BAD" w:rsidRPr="009A56A1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9A56A1" w:rsidRDefault="001F1BAD" w:rsidP="002238C3">
            <w:pPr>
              <w:jc w:val="center"/>
              <w:rPr>
                <w:color w:val="000000"/>
              </w:rPr>
            </w:pPr>
            <w:r w:rsidRPr="009A56A1">
              <w:rPr>
                <w:color w:val="000000"/>
              </w:rPr>
              <w:t>План на 202</w:t>
            </w:r>
            <w:r w:rsidR="002238C3" w:rsidRPr="009A56A1">
              <w:rPr>
                <w:color w:val="000000"/>
              </w:rPr>
              <w:t>5</w:t>
            </w:r>
            <w:r w:rsidRPr="009A56A1">
              <w:rPr>
                <w:color w:val="000000"/>
              </w:rPr>
              <w:t xml:space="preserve"> год</w:t>
            </w:r>
          </w:p>
        </w:tc>
      </w:tr>
      <w:tr w:rsidR="001F1BAD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1F1BA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33 975 622,74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38 767 200,82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39 880 467,82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42 455 206,58</w:t>
            </w:r>
          </w:p>
        </w:tc>
      </w:tr>
      <w:tr w:rsidR="001F1BAD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1F1BA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Начисления на выплаты по оплате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10 434 914,63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11 686 472,77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12 038 191,37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12 821 472,39</w:t>
            </w:r>
          </w:p>
        </w:tc>
      </w:tr>
      <w:tr w:rsidR="008A0295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Прочие несоциальные выплаты персоналу в денежной форме (суточные)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2 700,00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2 100,00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4 500,00</w:t>
            </w:r>
          </w:p>
        </w:tc>
      </w:tr>
      <w:tr w:rsidR="001F1BAD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1F1BA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Прочие несоциальные выплаты персоналу в натуральной форме (оплата проезда к месту отдыха и обратно)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764 732,05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1 058 583,33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783 932,67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1 080 172,67</w:t>
            </w:r>
          </w:p>
        </w:tc>
      </w:tr>
      <w:tr w:rsidR="001F1BAD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1F1BA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Социальные пособия и компенсации персоналу в денежной форме (пособие по временной нетрудоспособности за первые 3 дня за счет работодателя)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155 860,97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122 156,36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101 841,01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117 873,65</w:t>
            </w:r>
          </w:p>
        </w:tc>
      </w:tr>
      <w:tr w:rsidR="008A0295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Услуги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244 499,74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261 202,70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283 689,78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323 393,89</w:t>
            </w:r>
          </w:p>
        </w:tc>
      </w:tr>
      <w:tr w:rsidR="008A0295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791 055,77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829 678,95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941 780,80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1 132 798,03</w:t>
            </w:r>
          </w:p>
        </w:tc>
      </w:tr>
      <w:tr w:rsidR="008A0295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Работы, услуги по содержанию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393 108,85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441 668,6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591 378,40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308 022,24</w:t>
            </w:r>
          </w:p>
        </w:tc>
      </w:tr>
      <w:tr w:rsidR="008A0295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Прочие работы,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1 027 173,80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1 680 966,30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1 757 933,32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2 136 328,37</w:t>
            </w:r>
          </w:p>
        </w:tc>
      </w:tr>
      <w:tr w:rsidR="008A0295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Социальные компенсации персоналу в натуральной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812 515,44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1 723 951,56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1 892 487,46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1 767 964,68</w:t>
            </w:r>
          </w:p>
        </w:tc>
      </w:tr>
      <w:tr w:rsidR="008A0295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Налоги, пошлины и сборы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136 987,0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150 978,00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137 151,00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160 793,00</w:t>
            </w:r>
          </w:p>
        </w:tc>
      </w:tr>
      <w:tr w:rsidR="008A0295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Увеличение стоимости основных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332 262,73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68 800,00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342 152,72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0,00</w:t>
            </w:r>
          </w:p>
        </w:tc>
      </w:tr>
      <w:tr w:rsidR="008A0295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Увеличение стоимости строительных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95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21 564,00</w:t>
            </w:r>
          </w:p>
        </w:tc>
      </w:tr>
      <w:tr w:rsidR="001F1BAD" w:rsidRPr="00841634" w:rsidTr="00174784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8A0295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Увеличение стоимости прочих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525 221,61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391 608,92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E151FD" w:rsidP="001F1BAD">
            <w:pPr>
              <w:jc w:val="center"/>
              <w:rPr>
                <w:b w:val="0"/>
              </w:rPr>
            </w:pPr>
            <w:r w:rsidRPr="00841634">
              <w:rPr>
                <w:b w:val="0"/>
              </w:rPr>
              <w:t>434 571,29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E151FD" w:rsidP="001F1BAD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604 910,50</w:t>
            </w:r>
          </w:p>
        </w:tc>
      </w:tr>
      <w:tr w:rsidR="001F1BAD" w:rsidRPr="00841634" w:rsidTr="00174784">
        <w:trPr>
          <w:trHeight w:val="2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1F1BAD" w:rsidP="001F1BAD">
            <w:pPr>
              <w:jc w:val="center"/>
            </w:pPr>
            <w:r w:rsidRPr="00841634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</w:pPr>
            <w:r w:rsidRPr="00841634">
              <w:t>50 281 465,33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49726D" w:rsidP="001F1BAD">
            <w:pPr>
              <w:jc w:val="center"/>
            </w:pPr>
            <w:r w:rsidRPr="00841634">
              <w:t>57 185 968,31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E151FD" w:rsidP="001F1BAD">
            <w:pPr>
              <w:jc w:val="center"/>
            </w:pPr>
            <w:r w:rsidRPr="00841634">
              <w:t>59 187 677,64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841634" w:rsidRDefault="00E151FD" w:rsidP="001F1BAD">
            <w:pPr>
              <w:jc w:val="center"/>
            </w:pPr>
            <w:r w:rsidRPr="00841634">
              <w:t>62 935 000,00</w:t>
            </w:r>
          </w:p>
        </w:tc>
      </w:tr>
    </w:tbl>
    <w:p w:rsidR="001F1BAD" w:rsidRPr="001F1BAD" w:rsidRDefault="001F1BAD" w:rsidP="001F1BAD">
      <w:pPr>
        <w:ind w:firstLine="708"/>
        <w:jc w:val="both"/>
        <w:rPr>
          <w:rFonts w:ascii="PT Astra Serif" w:hAnsi="PT Astra Serif"/>
          <w:b/>
          <w:sz w:val="20"/>
          <w:szCs w:val="20"/>
        </w:rPr>
      </w:pP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В анализируемом периоде 202</w:t>
      </w:r>
      <w:r w:rsidR="00494B07">
        <w:rPr>
          <w:rFonts w:ascii="PT Astra Serif" w:hAnsi="PT Astra Serif"/>
          <w:sz w:val="28"/>
          <w:szCs w:val="28"/>
        </w:rPr>
        <w:t>2</w:t>
      </w:r>
      <w:r w:rsidRPr="001F1BAD">
        <w:rPr>
          <w:rFonts w:ascii="PT Astra Serif" w:hAnsi="PT Astra Serif"/>
          <w:sz w:val="28"/>
          <w:szCs w:val="28"/>
        </w:rPr>
        <w:t xml:space="preserve"> – 202</w:t>
      </w:r>
      <w:r w:rsidR="00494B07">
        <w:rPr>
          <w:rFonts w:ascii="PT Astra Serif" w:hAnsi="PT Astra Serif"/>
          <w:sz w:val="28"/>
          <w:szCs w:val="28"/>
        </w:rPr>
        <w:t>5</w:t>
      </w:r>
      <w:r w:rsidRPr="001F1BAD">
        <w:rPr>
          <w:rFonts w:ascii="PT Astra Serif" w:hAnsi="PT Astra Serif"/>
          <w:sz w:val="28"/>
          <w:szCs w:val="28"/>
        </w:rPr>
        <w:t xml:space="preserve"> годов наблюдается рост объема расходов: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lastRenderedPageBreak/>
        <w:t>- расходы на 202</w:t>
      </w:r>
      <w:r w:rsidR="00494B07">
        <w:rPr>
          <w:rFonts w:ascii="PT Astra Serif" w:hAnsi="PT Astra Serif"/>
          <w:sz w:val="28"/>
          <w:szCs w:val="28"/>
        </w:rPr>
        <w:t>3</w:t>
      </w:r>
      <w:r w:rsidRPr="001F1BAD">
        <w:rPr>
          <w:rFonts w:ascii="PT Astra Serif" w:hAnsi="PT Astra Serif"/>
          <w:sz w:val="28"/>
          <w:szCs w:val="28"/>
        </w:rPr>
        <w:t xml:space="preserve"> год по сравнению с расходами за 202</w:t>
      </w:r>
      <w:r w:rsidR="00494B07">
        <w:rPr>
          <w:rFonts w:ascii="PT Astra Serif" w:hAnsi="PT Astra Serif"/>
          <w:sz w:val="28"/>
          <w:szCs w:val="28"/>
        </w:rPr>
        <w:t>2</w:t>
      </w:r>
      <w:r w:rsidRPr="001F1BAD">
        <w:rPr>
          <w:rFonts w:ascii="PT Astra Serif" w:hAnsi="PT Astra Serif"/>
          <w:sz w:val="28"/>
          <w:szCs w:val="28"/>
        </w:rPr>
        <w:t xml:space="preserve"> год увеличились на </w:t>
      </w:r>
      <w:r w:rsidR="00494B07">
        <w:rPr>
          <w:rFonts w:ascii="PT Astra Serif" w:hAnsi="PT Astra Serif"/>
          <w:sz w:val="28"/>
          <w:szCs w:val="28"/>
        </w:rPr>
        <w:t>13</w:t>
      </w:r>
      <w:r w:rsidRPr="001F1BAD">
        <w:rPr>
          <w:rFonts w:ascii="PT Astra Serif" w:hAnsi="PT Astra Serif"/>
          <w:sz w:val="28"/>
          <w:szCs w:val="28"/>
        </w:rPr>
        <w:t>,</w:t>
      </w:r>
      <w:r w:rsidR="00494B07">
        <w:rPr>
          <w:rFonts w:ascii="PT Astra Serif" w:hAnsi="PT Astra Serif"/>
          <w:sz w:val="28"/>
          <w:szCs w:val="28"/>
        </w:rPr>
        <w:t>7</w:t>
      </w:r>
      <w:r w:rsidRPr="001F1BAD">
        <w:rPr>
          <w:rFonts w:ascii="PT Astra Serif" w:hAnsi="PT Astra Serif"/>
          <w:sz w:val="28"/>
          <w:szCs w:val="28"/>
        </w:rPr>
        <w:t>%;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- расходы на 202</w:t>
      </w:r>
      <w:r w:rsidR="00494B07">
        <w:rPr>
          <w:rFonts w:ascii="PT Astra Serif" w:hAnsi="PT Astra Serif"/>
          <w:sz w:val="28"/>
          <w:szCs w:val="28"/>
        </w:rPr>
        <w:t>4</w:t>
      </w:r>
      <w:r w:rsidRPr="001F1BAD">
        <w:rPr>
          <w:rFonts w:ascii="PT Astra Serif" w:hAnsi="PT Astra Serif"/>
          <w:sz w:val="28"/>
          <w:szCs w:val="28"/>
        </w:rPr>
        <w:t xml:space="preserve"> год по сравнению с расходами за 202</w:t>
      </w:r>
      <w:r w:rsidR="00494B07">
        <w:rPr>
          <w:rFonts w:ascii="PT Astra Serif" w:hAnsi="PT Astra Serif"/>
          <w:sz w:val="28"/>
          <w:szCs w:val="28"/>
        </w:rPr>
        <w:t>3</w:t>
      </w:r>
      <w:r w:rsidRPr="001F1BAD">
        <w:rPr>
          <w:rFonts w:ascii="PT Astra Serif" w:hAnsi="PT Astra Serif"/>
          <w:sz w:val="28"/>
          <w:szCs w:val="28"/>
        </w:rPr>
        <w:t xml:space="preserve"> год увеличились на </w:t>
      </w:r>
      <w:r w:rsidR="00494B07">
        <w:rPr>
          <w:rFonts w:ascii="PT Astra Serif" w:hAnsi="PT Astra Serif"/>
          <w:sz w:val="28"/>
          <w:szCs w:val="28"/>
        </w:rPr>
        <w:t>3</w:t>
      </w:r>
      <w:r w:rsidRPr="001F1BAD">
        <w:rPr>
          <w:rFonts w:ascii="PT Astra Serif" w:hAnsi="PT Astra Serif"/>
          <w:sz w:val="28"/>
          <w:szCs w:val="28"/>
        </w:rPr>
        <w:t>,</w:t>
      </w:r>
      <w:r w:rsidR="00494B07">
        <w:rPr>
          <w:rFonts w:ascii="PT Astra Serif" w:hAnsi="PT Astra Serif"/>
          <w:sz w:val="28"/>
          <w:szCs w:val="28"/>
        </w:rPr>
        <w:t>5</w:t>
      </w:r>
      <w:r w:rsidRPr="001F1BAD">
        <w:rPr>
          <w:rFonts w:ascii="PT Astra Serif" w:hAnsi="PT Astra Serif"/>
          <w:sz w:val="28"/>
          <w:szCs w:val="28"/>
        </w:rPr>
        <w:t>%;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- плановые расходы на 202</w:t>
      </w:r>
      <w:r w:rsidR="00494B07">
        <w:rPr>
          <w:rFonts w:ascii="PT Astra Serif" w:hAnsi="PT Astra Serif"/>
          <w:sz w:val="28"/>
          <w:szCs w:val="28"/>
        </w:rPr>
        <w:t>5</w:t>
      </w:r>
      <w:r w:rsidRPr="001F1BAD">
        <w:rPr>
          <w:rFonts w:ascii="PT Astra Serif" w:hAnsi="PT Astra Serif"/>
          <w:sz w:val="28"/>
          <w:szCs w:val="28"/>
        </w:rPr>
        <w:t xml:space="preserve"> год по сравнению с расходами за 202</w:t>
      </w:r>
      <w:r w:rsidR="00494B07">
        <w:rPr>
          <w:rFonts w:ascii="PT Astra Serif" w:hAnsi="PT Astra Serif"/>
          <w:sz w:val="28"/>
          <w:szCs w:val="28"/>
        </w:rPr>
        <w:t>4</w:t>
      </w:r>
      <w:r w:rsidRPr="001F1BAD">
        <w:rPr>
          <w:rFonts w:ascii="PT Astra Serif" w:hAnsi="PT Astra Serif"/>
          <w:sz w:val="28"/>
          <w:szCs w:val="28"/>
        </w:rPr>
        <w:t xml:space="preserve"> год увеличились на </w:t>
      </w:r>
      <w:r w:rsidR="00494B07">
        <w:rPr>
          <w:rFonts w:ascii="PT Astra Serif" w:hAnsi="PT Astra Serif"/>
          <w:sz w:val="28"/>
          <w:szCs w:val="28"/>
        </w:rPr>
        <w:t>6</w:t>
      </w:r>
      <w:r w:rsidRPr="001F1BAD">
        <w:rPr>
          <w:rFonts w:ascii="PT Astra Serif" w:hAnsi="PT Astra Serif"/>
          <w:sz w:val="28"/>
          <w:szCs w:val="28"/>
        </w:rPr>
        <w:t>,</w:t>
      </w:r>
      <w:r w:rsidR="00494B07">
        <w:rPr>
          <w:rFonts w:ascii="PT Astra Serif" w:hAnsi="PT Astra Serif"/>
          <w:sz w:val="28"/>
          <w:szCs w:val="28"/>
        </w:rPr>
        <w:t>3</w:t>
      </w:r>
      <w:r w:rsidRPr="001F1BAD">
        <w:rPr>
          <w:rFonts w:ascii="PT Astra Serif" w:hAnsi="PT Astra Serif"/>
          <w:sz w:val="28"/>
          <w:szCs w:val="28"/>
        </w:rPr>
        <w:t xml:space="preserve">%.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Рост расходов обусловлен </w:t>
      </w:r>
      <w:r w:rsidR="0014729F" w:rsidRPr="001F1BAD">
        <w:rPr>
          <w:rFonts w:ascii="PT Astra Serif" w:hAnsi="PT Astra Serif"/>
          <w:sz w:val="28"/>
          <w:szCs w:val="28"/>
        </w:rPr>
        <w:t xml:space="preserve">увеличением минимального </w:t>
      </w:r>
      <w:proofErr w:type="gramStart"/>
      <w:r w:rsidR="0014729F" w:rsidRPr="001F1BAD">
        <w:rPr>
          <w:rFonts w:ascii="PT Astra Serif" w:hAnsi="PT Astra Serif"/>
          <w:sz w:val="28"/>
          <w:szCs w:val="28"/>
        </w:rPr>
        <w:t>размера оплаты труда</w:t>
      </w:r>
      <w:proofErr w:type="gramEnd"/>
      <w:r w:rsidR="0014729F" w:rsidRPr="0014729F">
        <w:rPr>
          <w:rFonts w:ascii="PT Astra Serif" w:hAnsi="PT Astra Serif"/>
          <w:sz w:val="28"/>
          <w:szCs w:val="28"/>
        </w:rPr>
        <w:t>, индексаци</w:t>
      </w:r>
      <w:r w:rsidR="0014729F">
        <w:rPr>
          <w:rFonts w:ascii="PT Astra Serif" w:hAnsi="PT Astra Serif"/>
          <w:sz w:val="28"/>
          <w:szCs w:val="28"/>
        </w:rPr>
        <w:t>ей</w:t>
      </w:r>
      <w:r w:rsidR="0014729F" w:rsidRPr="0014729F">
        <w:rPr>
          <w:rFonts w:ascii="PT Astra Serif" w:hAnsi="PT Astra Serif"/>
          <w:sz w:val="28"/>
          <w:szCs w:val="28"/>
        </w:rPr>
        <w:t xml:space="preserve"> заработной платы</w:t>
      </w:r>
      <w:r w:rsidR="0014729F">
        <w:rPr>
          <w:rFonts w:ascii="PT Astra Serif" w:hAnsi="PT Astra Serif"/>
          <w:sz w:val="28"/>
          <w:szCs w:val="28"/>
        </w:rPr>
        <w:t xml:space="preserve">, </w:t>
      </w:r>
      <w:r w:rsidR="0014729F" w:rsidRPr="0014729F">
        <w:rPr>
          <w:rFonts w:ascii="PT Astra Serif" w:hAnsi="PT Astra Serif"/>
          <w:sz w:val="28"/>
          <w:szCs w:val="28"/>
        </w:rPr>
        <w:t>инфляционными процессами</w:t>
      </w:r>
      <w:r w:rsidRPr="001F1BAD">
        <w:rPr>
          <w:rFonts w:ascii="PT Astra Serif" w:hAnsi="PT Astra Serif"/>
          <w:sz w:val="28"/>
          <w:szCs w:val="28"/>
        </w:rPr>
        <w:t xml:space="preserve">.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E0CF2">
        <w:rPr>
          <w:rFonts w:ascii="PT Astra Serif" w:hAnsi="PT Astra Serif"/>
          <w:sz w:val="28"/>
          <w:szCs w:val="28"/>
          <w:highlight w:val="lightGray"/>
        </w:rPr>
        <w:t>Проблемная область: увеличение расходов</w:t>
      </w:r>
      <w:r w:rsidR="00177B79" w:rsidRPr="009E0CF2">
        <w:rPr>
          <w:rFonts w:ascii="PT Astra Serif" w:hAnsi="PT Astra Serif"/>
          <w:sz w:val="28"/>
          <w:szCs w:val="28"/>
          <w:highlight w:val="lightGray"/>
        </w:rPr>
        <w:t xml:space="preserve"> на</w:t>
      </w:r>
      <w:r w:rsidRPr="009E0CF2">
        <w:rPr>
          <w:rFonts w:ascii="PT Astra Serif" w:hAnsi="PT Astra Serif"/>
          <w:sz w:val="28"/>
          <w:szCs w:val="28"/>
          <w:highlight w:val="lightGray"/>
        </w:rPr>
        <w:t xml:space="preserve"> </w:t>
      </w:r>
      <w:r w:rsidR="00B52A03" w:rsidRPr="009E0CF2">
        <w:rPr>
          <w:rFonts w:ascii="PT Astra Serif" w:hAnsi="PT Astra Serif"/>
          <w:sz w:val="28"/>
          <w:szCs w:val="28"/>
          <w:highlight w:val="lightGray"/>
        </w:rPr>
        <w:t xml:space="preserve">содержание </w:t>
      </w:r>
      <w:r w:rsidR="000E0A3B" w:rsidRPr="009E0CF2">
        <w:rPr>
          <w:rFonts w:ascii="PT Astra Serif" w:hAnsi="PT Astra Serif"/>
          <w:sz w:val="28"/>
          <w:szCs w:val="28"/>
          <w:highlight w:val="lightGray"/>
        </w:rPr>
        <w:t>централизованных бухгалтерий</w:t>
      </w:r>
      <w:r w:rsidR="009E0CF2" w:rsidRPr="009E0CF2">
        <w:rPr>
          <w:rFonts w:ascii="PT Astra Serif" w:hAnsi="PT Astra Serif"/>
          <w:sz w:val="28"/>
          <w:szCs w:val="28"/>
          <w:highlight w:val="lightGray"/>
        </w:rPr>
        <w:t>, уменьшение количества учреждений, обслуживающих МКУ «Централизованная бухгалтерия учреждений образования».</w:t>
      </w:r>
    </w:p>
    <w:p w:rsidR="001F1BAD" w:rsidRDefault="00165B5C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</w:t>
      </w:r>
      <w:r w:rsidR="00EA6316">
        <w:rPr>
          <w:rFonts w:ascii="PT Astra Serif" w:hAnsi="PT Astra Serif"/>
          <w:sz w:val="28"/>
          <w:szCs w:val="28"/>
        </w:rPr>
        <w:t>объединения</w:t>
      </w:r>
      <w:r w:rsidR="007B249D">
        <w:rPr>
          <w:rFonts w:ascii="PT Astra Serif" w:hAnsi="PT Astra Serif"/>
          <w:sz w:val="28"/>
          <w:szCs w:val="28"/>
        </w:rPr>
        <w:t xml:space="preserve"> централизованных </w:t>
      </w:r>
      <w:r>
        <w:rPr>
          <w:rFonts w:ascii="PT Astra Serif" w:hAnsi="PT Astra Serif"/>
          <w:sz w:val="28"/>
          <w:szCs w:val="28"/>
        </w:rPr>
        <w:t>бухгалтери</w:t>
      </w:r>
      <w:r w:rsidR="008E5B8B">
        <w:rPr>
          <w:rFonts w:ascii="PT Astra Serif" w:hAnsi="PT Astra Serif"/>
          <w:sz w:val="28"/>
          <w:szCs w:val="28"/>
        </w:rPr>
        <w:t>й</w:t>
      </w:r>
      <w:r w:rsidR="00F26648">
        <w:rPr>
          <w:rFonts w:ascii="PT Astra Serif" w:hAnsi="PT Astra Serif"/>
          <w:sz w:val="28"/>
          <w:szCs w:val="28"/>
        </w:rPr>
        <w:t>,</w:t>
      </w:r>
      <w:r w:rsidR="00F20AE2">
        <w:rPr>
          <w:rFonts w:ascii="PT Astra Serif" w:hAnsi="PT Astra Serif"/>
          <w:sz w:val="28"/>
          <w:szCs w:val="28"/>
        </w:rPr>
        <w:t xml:space="preserve"> </w:t>
      </w:r>
      <w:r w:rsidR="00841634">
        <w:rPr>
          <w:rFonts w:ascii="PT Astra Serif" w:hAnsi="PT Astra Serif"/>
          <w:sz w:val="28"/>
          <w:szCs w:val="28"/>
        </w:rPr>
        <w:t xml:space="preserve">будут оптимизирована </w:t>
      </w:r>
      <w:r w:rsidR="00EA6316">
        <w:rPr>
          <w:rFonts w:ascii="PT Astra Serif" w:hAnsi="PT Astra Serif"/>
          <w:sz w:val="28"/>
          <w:szCs w:val="28"/>
        </w:rPr>
        <w:t>1 штатная единица директора</w:t>
      </w:r>
      <w:r w:rsidR="00841634">
        <w:rPr>
          <w:rFonts w:ascii="PT Astra Serif" w:hAnsi="PT Astra Serif"/>
          <w:sz w:val="28"/>
          <w:szCs w:val="28"/>
        </w:rPr>
        <w:t>, сокращен</w:t>
      </w:r>
      <w:r w:rsidR="00EA6316">
        <w:rPr>
          <w:rFonts w:ascii="PT Astra Serif" w:hAnsi="PT Astra Serif"/>
          <w:sz w:val="28"/>
          <w:szCs w:val="28"/>
        </w:rPr>
        <w:t>о</w:t>
      </w:r>
      <w:r w:rsidR="00841634">
        <w:rPr>
          <w:rFonts w:ascii="PT Astra Serif" w:hAnsi="PT Astra Serif"/>
          <w:sz w:val="28"/>
          <w:szCs w:val="28"/>
        </w:rPr>
        <w:t xml:space="preserve"> количество</w:t>
      </w:r>
      <w:r w:rsidR="00EA6316">
        <w:rPr>
          <w:rFonts w:ascii="PT Astra Serif" w:hAnsi="PT Astra Serif"/>
          <w:sz w:val="28"/>
          <w:szCs w:val="28"/>
        </w:rPr>
        <w:t xml:space="preserve"> </w:t>
      </w:r>
      <w:r w:rsidR="009B0DD6">
        <w:rPr>
          <w:rFonts w:ascii="PT Astra Serif" w:hAnsi="PT Astra Serif"/>
          <w:sz w:val="28"/>
          <w:szCs w:val="28"/>
        </w:rPr>
        <w:t xml:space="preserve">площадей </w:t>
      </w:r>
      <w:r w:rsidR="00EA6316">
        <w:rPr>
          <w:rFonts w:ascii="PT Astra Serif" w:hAnsi="PT Astra Serif"/>
          <w:sz w:val="28"/>
          <w:szCs w:val="28"/>
        </w:rPr>
        <w:t>занимаемых помещений, сокращены расходы на информационное обеспечение при слиянии баз данных</w:t>
      </w:r>
      <w:r w:rsidR="00841634">
        <w:rPr>
          <w:rFonts w:ascii="PT Astra Serif" w:hAnsi="PT Astra Serif"/>
          <w:sz w:val="28"/>
          <w:szCs w:val="28"/>
        </w:rPr>
        <w:t>. П</w:t>
      </w:r>
      <w:r w:rsidR="009B0DD6">
        <w:rPr>
          <w:rFonts w:ascii="PT Astra Serif" w:hAnsi="PT Astra Serif"/>
          <w:sz w:val="28"/>
          <w:szCs w:val="28"/>
        </w:rPr>
        <w:t>рогнозные</w:t>
      </w:r>
      <w:r w:rsidR="00F20AE2">
        <w:rPr>
          <w:rFonts w:ascii="PT Astra Serif" w:hAnsi="PT Astra Serif"/>
          <w:sz w:val="28"/>
          <w:szCs w:val="28"/>
        </w:rPr>
        <w:t xml:space="preserve"> </w:t>
      </w:r>
      <w:r w:rsidR="008E5B8B">
        <w:rPr>
          <w:rFonts w:ascii="PT Astra Serif" w:hAnsi="PT Astra Serif"/>
          <w:sz w:val="28"/>
          <w:szCs w:val="28"/>
        </w:rPr>
        <w:t xml:space="preserve"> расходы на содержание </w:t>
      </w:r>
      <w:r w:rsidR="009B0DD6">
        <w:rPr>
          <w:rFonts w:ascii="PT Astra Serif" w:hAnsi="PT Astra Serif"/>
          <w:sz w:val="28"/>
          <w:szCs w:val="28"/>
        </w:rPr>
        <w:t>централизованных бухгалтерий в случае их объединения</w:t>
      </w:r>
      <w:r w:rsidR="00F20AE2">
        <w:rPr>
          <w:rFonts w:ascii="PT Astra Serif" w:hAnsi="PT Astra Serif"/>
          <w:sz w:val="28"/>
          <w:szCs w:val="28"/>
        </w:rPr>
        <w:t xml:space="preserve"> представлены в таблице 2.</w:t>
      </w:r>
      <w:r w:rsidRPr="000843DF">
        <w:rPr>
          <w:rFonts w:ascii="PT Astra Serif" w:hAnsi="PT Astra Serif"/>
          <w:sz w:val="28"/>
          <w:szCs w:val="28"/>
        </w:rPr>
        <w:t xml:space="preserve"> </w:t>
      </w:r>
    </w:p>
    <w:p w:rsidR="00EA6316" w:rsidRDefault="00EA6316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CE2527" w:rsidRDefault="009A56A1" w:rsidP="009A56A1">
      <w:pPr>
        <w:spacing w:line="276" w:lineRule="auto"/>
        <w:ind w:firstLine="708"/>
        <w:jc w:val="right"/>
        <w:rPr>
          <w:rFonts w:ascii="PT Astra Serif" w:hAnsi="PT Astra Serif"/>
          <w:sz w:val="26"/>
          <w:szCs w:val="26"/>
        </w:rPr>
      </w:pPr>
      <w:r w:rsidRPr="001F1BAD">
        <w:rPr>
          <w:rFonts w:ascii="PT Astra Serif" w:hAnsi="PT Astra Serif"/>
          <w:sz w:val="26"/>
          <w:szCs w:val="26"/>
        </w:rPr>
        <w:t>Таблица 2</w:t>
      </w:r>
    </w:p>
    <w:p w:rsidR="00EA6316" w:rsidRPr="001F1BAD" w:rsidRDefault="00EA6316" w:rsidP="009A56A1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EA6316" w:rsidRDefault="001F1BAD" w:rsidP="00EA6316">
      <w:pPr>
        <w:spacing w:line="276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CE2527">
        <w:rPr>
          <w:rFonts w:ascii="PT Astra Serif" w:hAnsi="PT Astra Serif"/>
          <w:b/>
          <w:sz w:val="28"/>
          <w:szCs w:val="28"/>
        </w:rPr>
        <w:t xml:space="preserve">Информация о </w:t>
      </w:r>
      <w:r w:rsidR="00EA6316">
        <w:rPr>
          <w:rFonts w:ascii="PT Astra Serif" w:hAnsi="PT Astra Serif"/>
          <w:b/>
          <w:sz w:val="28"/>
          <w:szCs w:val="28"/>
        </w:rPr>
        <w:t>прогнозных</w:t>
      </w:r>
      <w:r w:rsidR="00F20AE2" w:rsidRPr="00CE2527">
        <w:rPr>
          <w:rFonts w:ascii="PT Astra Serif" w:hAnsi="PT Astra Serif"/>
          <w:b/>
          <w:sz w:val="28"/>
          <w:szCs w:val="28"/>
        </w:rPr>
        <w:t xml:space="preserve"> расходах на содержание</w:t>
      </w:r>
      <w:r w:rsidR="00EA6316">
        <w:rPr>
          <w:rFonts w:ascii="PT Astra Serif" w:hAnsi="PT Astra Serif"/>
          <w:b/>
          <w:sz w:val="28"/>
          <w:szCs w:val="28"/>
        </w:rPr>
        <w:t xml:space="preserve"> централизованных бухгалтерий в случае и</w:t>
      </w:r>
      <w:r w:rsidR="00437248">
        <w:rPr>
          <w:rFonts w:ascii="PT Astra Serif" w:hAnsi="PT Astra Serif"/>
          <w:b/>
          <w:sz w:val="28"/>
          <w:szCs w:val="28"/>
        </w:rPr>
        <w:t>х</w:t>
      </w:r>
      <w:r w:rsidR="00EA6316">
        <w:rPr>
          <w:rFonts w:ascii="PT Astra Serif" w:hAnsi="PT Astra Serif"/>
          <w:b/>
          <w:sz w:val="28"/>
          <w:szCs w:val="28"/>
        </w:rPr>
        <w:t xml:space="preserve"> объединения</w:t>
      </w:r>
    </w:p>
    <w:p w:rsidR="001F1BAD" w:rsidRPr="00EA6316" w:rsidRDefault="00F20AE2" w:rsidP="00EA6316">
      <w:pPr>
        <w:spacing w:line="276" w:lineRule="auto"/>
        <w:ind w:firstLine="708"/>
        <w:jc w:val="right"/>
        <w:rPr>
          <w:rFonts w:ascii="PT Astra Serif" w:hAnsi="PT Astra Serif"/>
        </w:rPr>
      </w:pPr>
      <w:r w:rsidRPr="00EA6316">
        <w:rPr>
          <w:rFonts w:ascii="PT Astra Serif" w:hAnsi="PT Astra Serif"/>
        </w:rPr>
        <w:t xml:space="preserve"> </w:t>
      </w:r>
      <w:r w:rsidR="00EA6316" w:rsidRPr="00EA6316">
        <w:rPr>
          <w:rFonts w:ascii="PT Astra Serif" w:hAnsi="PT Astra Serif"/>
        </w:rPr>
        <w:t>(р</w:t>
      </w:r>
      <w:r w:rsidR="009A56A1" w:rsidRPr="00EA6316">
        <w:rPr>
          <w:rFonts w:ascii="PT Astra Serif" w:hAnsi="PT Astra Serif"/>
        </w:rPr>
        <w:t>ублей)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71"/>
        <w:gridCol w:w="2976"/>
      </w:tblGrid>
      <w:tr w:rsidR="00F20AE2" w:rsidRPr="00841634" w:rsidTr="00F20AE2">
        <w:trPr>
          <w:tblHeader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E2" w:rsidRPr="009A56A1" w:rsidRDefault="00F20AE2" w:rsidP="001F1BAD">
            <w:pPr>
              <w:jc w:val="center"/>
            </w:pPr>
            <w:r w:rsidRPr="009A56A1">
              <w:t>Наименование расходов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E2" w:rsidRPr="009A56A1" w:rsidRDefault="00EA6316" w:rsidP="001F1BAD">
            <w:pPr>
              <w:jc w:val="center"/>
            </w:pPr>
            <w:r>
              <w:t>Оценка</w:t>
            </w:r>
            <w:r w:rsidR="00F20AE2" w:rsidRPr="009A56A1">
              <w:t xml:space="preserve"> на 2025 год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Заработная плата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046F01" w:rsidP="00046F01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41</w:t>
            </w:r>
            <w:r w:rsidR="00F20AE2" w:rsidRPr="00841634">
              <w:rPr>
                <w:b w:val="0"/>
                <w:color w:val="000000"/>
              </w:rPr>
              <w:t> </w:t>
            </w:r>
            <w:r>
              <w:rPr>
                <w:b w:val="0"/>
                <w:color w:val="000000"/>
              </w:rPr>
              <w:t>1</w:t>
            </w:r>
            <w:r w:rsidR="00F20AE2" w:rsidRPr="00841634">
              <w:rPr>
                <w:b w:val="0"/>
                <w:color w:val="000000"/>
              </w:rPr>
              <w:t>83 624,48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Начисления на выплаты по оплате труда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12 286 454,49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Прочие несоциальные выплаты персоналу в денежной форме (суточные)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9422DB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4 </w:t>
            </w:r>
            <w:r w:rsidR="009422DB" w:rsidRPr="00841634">
              <w:rPr>
                <w:b w:val="0"/>
                <w:color w:val="000000"/>
              </w:rPr>
              <w:t>2</w:t>
            </w:r>
            <w:r w:rsidRPr="00841634">
              <w:rPr>
                <w:b w:val="0"/>
                <w:color w:val="000000"/>
              </w:rPr>
              <w:t>00,00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Прочие несоциальные выплаты персоналу в натуральной форме (оплата проезда к месту отдыха и обратно)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7220C9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1 0</w:t>
            </w:r>
            <w:r w:rsidR="007220C9" w:rsidRPr="00841634">
              <w:rPr>
                <w:b w:val="0"/>
                <w:color w:val="000000"/>
              </w:rPr>
              <w:t>08</w:t>
            </w:r>
            <w:r w:rsidRPr="00841634">
              <w:rPr>
                <w:b w:val="0"/>
                <w:color w:val="000000"/>
              </w:rPr>
              <w:t> </w:t>
            </w:r>
            <w:r w:rsidR="007220C9" w:rsidRPr="00841634">
              <w:rPr>
                <w:b w:val="0"/>
                <w:color w:val="000000"/>
              </w:rPr>
              <w:t>76</w:t>
            </w:r>
            <w:r w:rsidRPr="00841634">
              <w:rPr>
                <w:b w:val="0"/>
                <w:color w:val="000000"/>
              </w:rPr>
              <w:t>2,67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Социальные пособия и компенсации персоналу в денежной форме (пособие по временной нетрудоспособности за первые 3 дня за счет работодателя)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E47DDE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117 873,65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Услуги связи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7220C9" w:rsidP="007220C9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241</w:t>
            </w:r>
            <w:r w:rsidR="00F20AE2" w:rsidRPr="00841634">
              <w:rPr>
                <w:b w:val="0"/>
                <w:color w:val="000000"/>
              </w:rPr>
              <w:t> </w:t>
            </w:r>
            <w:r w:rsidRPr="00841634">
              <w:rPr>
                <w:b w:val="0"/>
                <w:color w:val="000000"/>
              </w:rPr>
              <w:t>132</w:t>
            </w:r>
            <w:r w:rsidR="00F20AE2" w:rsidRPr="00841634">
              <w:rPr>
                <w:b w:val="0"/>
                <w:color w:val="000000"/>
              </w:rPr>
              <w:t>,89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Коммунальные 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7220C9" w:rsidP="007220C9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 xml:space="preserve"> 581 23</w:t>
            </w:r>
            <w:r w:rsidR="00F20AE2" w:rsidRPr="00841634">
              <w:rPr>
                <w:b w:val="0"/>
                <w:color w:val="000000"/>
              </w:rPr>
              <w:t>8,03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Работы, услуги по содержанию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E47DDE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308 022,24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Прочие работы, 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046F01" w:rsidP="00046F01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  <w:r w:rsidR="00F20AE2" w:rsidRPr="00841634">
              <w:rPr>
                <w:b w:val="0"/>
                <w:color w:val="000000"/>
              </w:rPr>
              <w:t> </w:t>
            </w:r>
            <w:r>
              <w:rPr>
                <w:b w:val="0"/>
                <w:color w:val="000000"/>
              </w:rPr>
              <w:t>6</w:t>
            </w:r>
            <w:r w:rsidR="00F20AE2" w:rsidRPr="00841634">
              <w:rPr>
                <w:b w:val="0"/>
                <w:color w:val="000000"/>
              </w:rPr>
              <w:t>36 328,37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Социальные компенсации персоналу в натуральной форме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044362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1 </w:t>
            </w:r>
            <w:r w:rsidR="00044362" w:rsidRPr="00841634">
              <w:rPr>
                <w:b w:val="0"/>
                <w:color w:val="000000"/>
              </w:rPr>
              <w:t>71</w:t>
            </w:r>
            <w:r w:rsidRPr="00841634">
              <w:rPr>
                <w:b w:val="0"/>
                <w:color w:val="000000"/>
              </w:rPr>
              <w:t>7 </w:t>
            </w:r>
            <w:r w:rsidR="00044362" w:rsidRPr="00841634">
              <w:rPr>
                <w:b w:val="0"/>
                <w:color w:val="000000"/>
              </w:rPr>
              <w:t>69</w:t>
            </w:r>
            <w:r w:rsidRPr="00841634">
              <w:rPr>
                <w:b w:val="0"/>
                <w:color w:val="000000"/>
              </w:rPr>
              <w:t>4,68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Налоги, пошлины и сборы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E47DDE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160 793,00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Увеличение стоимости строительных материалов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E47DDE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21 564,00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pPr>
              <w:rPr>
                <w:b w:val="0"/>
              </w:rPr>
            </w:pPr>
            <w:r w:rsidRPr="00841634">
              <w:rPr>
                <w:b w:val="0"/>
              </w:rPr>
              <w:t>Увеличение стоимости прочих материальных запасов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E47DDE">
            <w:pPr>
              <w:jc w:val="center"/>
              <w:rPr>
                <w:b w:val="0"/>
                <w:color w:val="000000"/>
              </w:rPr>
            </w:pPr>
            <w:r w:rsidRPr="00841634">
              <w:rPr>
                <w:b w:val="0"/>
                <w:color w:val="000000"/>
              </w:rPr>
              <w:t>604 910,50</w:t>
            </w:r>
          </w:p>
        </w:tc>
      </w:tr>
      <w:tr w:rsidR="00F20AE2" w:rsidRPr="00841634" w:rsidTr="006511C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F20AE2" w:rsidP="00F20AE2">
            <w:r w:rsidRPr="00841634"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2" w:rsidRPr="00841634" w:rsidRDefault="00044362" w:rsidP="00E47DDE">
            <w:pPr>
              <w:jc w:val="center"/>
            </w:pPr>
            <w:r w:rsidRPr="00841634">
              <w:t>59 872 599,00</w:t>
            </w:r>
          </w:p>
        </w:tc>
      </w:tr>
    </w:tbl>
    <w:p w:rsidR="001F1BAD" w:rsidRPr="001F1BAD" w:rsidRDefault="001F1BAD" w:rsidP="001F1BAD">
      <w:pPr>
        <w:ind w:firstLine="708"/>
        <w:jc w:val="right"/>
        <w:rPr>
          <w:rFonts w:ascii="PT Astra Serif" w:hAnsi="PT Astra Serif"/>
          <w:sz w:val="26"/>
          <w:szCs w:val="26"/>
        </w:rPr>
      </w:pPr>
    </w:p>
    <w:p w:rsid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lastRenderedPageBreak/>
        <w:t xml:space="preserve">На основании данных проведенного сопоставительного анализа, в случае </w:t>
      </w:r>
      <w:r w:rsidR="007B249D">
        <w:rPr>
          <w:rFonts w:ascii="PT Astra Serif" w:hAnsi="PT Astra Serif"/>
          <w:sz w:val="28"/>
          <w:szCs w:val="28"/>
        </w:rPr>
        <w:t xml:space="preserve">реорганизации централизованных </w:t>
      </w:r>
      <w:r w:rsidR="00841634">
        <w:rPr>
          <w:rFonts w:ascii="PT Astra Serif" w:hAnsi="PT Astra Serif"/>
          <w:sz w:val="28"/>
          <w:szCs w:val="28"/>
        </w:rPr>
        <w:t>бухгалтерий</w:t>
      </w:r>
      <w:r w:rsidRPr="001F1BAD">
        <w:rPr>
          <w:rFonts w:ascii="PT Astra Serif" w:hAnsi="PT Astra Serif"/>
          <w:sz w:val="28"/>
          <w:szCs w:val="28"/>
        </w:rPr>
        <w:t>, возможная сумма экономии бюджетных расходов на 202</w:t>
      </w:r>
      <w:r w:rsidR="002916D3">
        <w:rPr>
          <w:rFonts w:ascii="PT Astra Serif" w:hAnsi="PT Astra Serif"/>
          <w:sz w:val="28"/>
          <w:szCs w:val="28"/>
        </w:rPr>
        <w:t>5 год - 3</w:t>
      </w:r>
      <w:r w:rsidRPr="001F1BAD">
        <w:rPr>
          <w:rFonts w:ascii="PT Astra Serif" w:hAnsi="PT Astra Serif"/>
          <w:sz w:val="28"/>
          <w:szCs w:val="28"/>
        </w:rPr>
        <w:t> </w:t>
      </w:r>
      <w:r w:rsidR="002916D3">
        <w:rPr>
          <w:rFonts w:ascii="PT Astra Serif" w:hAnsi="PT Astra Serif"/>
          <w:sz w:val="28"/>
          <w:szCs w:val="28"/>
        </w:rPr>
        <w:t>062</w:t>
      </w:r>
      <w:r w:rsidRPr="001F1BAD">
        <w:rPr>
          <w:rFonts w:ascii="PT Astra Serif" w:hAnsi="PT Astra Serif"/>
          <w:sz w:val="28"/>
          <w:szCs w:val="28"/>
        </w:rPr>
        <w:t> </w:t>
      </w:r>
      <w:r w:rsidR="002916D3">
        <w:rPr>
          <w:rFonts w:ascii="PT Astra Serif" w:hAnsi="PT Astra Serif"/>
          <w:sz w:val="28"/>
          <w:szCs w:val="28"/>
        </w:rPr>
        <w:t>401</w:t>
      </w:r>
      <w:r w:rsidRPr="001F1BAD">
        <w:rPr>
          <w:rFonts w:ascii="PT Astra Serif" w:hAnsi="PT Astra Serif"/>
          <w:sz w:val="28"/>
          <w:szCs w:val="28"/>
        </w:rPr>
        <w:t>,</w:t>
      </w:r>
      <w:r w:rsidR="002916D3">
        <w:rPr>
          <w:rFonts w:ascii="PT Astra Serif" w:hAnsi="PT Astra Serif"/>
          <w:sz w:val="28"/>
          <w:szCs w:val="28"/>
        </w:rPr>
        <w:t>00</w:t>
      </w:r>
      <w:r w:rsidRPr="001F1BAD">
        <w:rPr>
          <w:rFonts w:ascii="PT Astra Serif" w:hAnsi="PT Astra Serif"/>
          <w:sz w:val="28"/>
          <w:szCs w:val="28"/>
        </w:rPr>
        <w:t xml:space="preserve"> рублей.</w:t>
      </w:r>
    </w:p>
    <w:p w:rsidR="00A90971" w:rsidRDefault="00841634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улучшится качество ведения учета, составления отчетности, повысится скоро</w:t>
      </w:r>
      <w:r w:rsidR="00A90971">
        <w:rPr>
          <w:rFonts w:ascii="PT Astra Serif" w:hAnsi="PT Astra Serif"/>
          <w:sz w:val="28"/>
          <w:szCs w:val="28"/>
        </w:rPr>
        <w:t>сть</w:t>
      </w:r>
      <w:r>
        <w:rPr>
          <w:rFonts w:ascii="PT Astra Serif" w:hAnsi="PT Astra Serif"/>
          <w:sz w:val="28"/>
          <w:szCs w:val="28"/>
        </w:rPr>
        <w:t xml:space="preserve"> выполнения учетных </w:t>
      </w:r>
      <w:r w:rsidR="00A90971">
        <w:rPr>
          <w:rFonts w:ascii="PT Astra Serif" w:hAnsi="PT Astra Serif"/>
          <w:sz w:val="28"/>
          <w:szCs w:val="28"/>
        </w:rPr>
        <w:t xml:space="preserve">процессов путем формализации документооборота, усилится </w:t>
      </w:r>
      <w:proofErr w:type="gramStart"/>
      <w:r w:rsidR="00A90971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90971">
        <w:rPr>
          <w:rFonts w:ascii="PT Astra Serif" w:hAnsi="PT Astra Serif"/>
          <w:sz w:val="28"/>
          <w:szCs w:val="28"/>
        </w:rPr>
        <w:t xml:space="preserve"> деятельность</w:t>
      </w:r>
      <w:r w:rsidR="00EA6316">
        <w:rPr>
          <w:rFonts w:ascii="PT Astra Serif" w:hAnsi="PT Astra Serif"/>
          <w:sz w:val="28"/>
          <w:szCs w:val="28"/>
        </w:rPr>
        <w:t>ю</w:t>
      </w:r>
      <w:r w:rsidR="00A90971">
        <w:rPr>
          <w:rFonts w:ascii="PT Astra Serif" w:hAnsi="PT Astra Serif"/>
          <w:sz w:val="28"/>
          <w:szCs w:val="28"/>
        </w:rPr>
        <w:t xml:space="preserve"> обслуживаемых учреждений. Нарушения и замечания, обнаруженные при проверках в одном учреждении, </w:t>
      </w:r>
      <w:r w:rsidR="00EA6316">
        <w:rPr>
          <w:rFonts w:ascii="PT Astra Serif" w:hAnsi="PT Astra Serif"/>
          <w:sz w:val="28"/>
          <w:szCs w:val="28"/>
        </w:rPr>
        <w:t xml:space="preserve">оперативно будут </w:t>
      </w:r>
      <w:r w:rsidR="00A90971">
        <w:rPr>
          <w:rFonts w:ascii="PT Astra Serif" w:hAnsi="PT Astra Serif"/>
          <w:sz w:val="28"/>
          <w:szCs w:val="28"/>
        </w:rPr>
        <w:t>устраня</w:t>
      </w:r>
      <w:r w:rsidR="00EA6316">
        <w:rPr>
          <w:rFonts w:ascii="PT Astra Serif" w:hAnsi="PT Astra Serif"/>
          <w:sz w:val="28"/>
          <w:szCs w:val="28"/>
        </w:rPr>
        <w:t>ться в других</w:t>
      </w:r>
      <w:r w:rsidR="00A90971">
        <w:rPr>
          <w:rFonts w:ascii="PT Astra Serif" w:hAnsi="PT Astra Serif"/>
          <w:sz w:val="28"/>
          <w:szCs w:val="28"/>
        </w:rPr>
        <w:t>.</w:t>
      </w:r>
      <w:r w:rsidR="00EA6316">
        <w:rPr>
          <w:rFonts w:ascii="PT Astra Serif" w:hAnsi="PT Astra Serif"/>
          <w:sz w:val="28"/>
          <w:szCs w:val="28"/>
        </w:rPr>
        <w:t xml:space="preserve"> Размещение</w:t>
      </w:r>
      <w:r w:rsidR="00D26718">
        <w:rPr>
          <w:rFonts w:ascii="PT Astra Serif" w:hAnsi="PT Astra Serif"/>
          <w:sz w:val="28"/>
          <w:szCs w:val="28"/>
        </w:rPr>
        <w:t xml:space="preserve"> </w:t>
      </w:r>
      <w:r w:rsidR="00EA6316">
        <w:rPr>
          <w:rFonts w:ascii="PT Astra Serif" w:hAnsi="PT Astra Serif"/>
          <w:sz w:val="28"/>
          <w:szCs w:val="28"/>
        </w:rPr>
        <w:t xml:space="preserve">в </w:t>
      </w:r>
      <w:r w:rsidR="00D26718">
        <w:rPr>
          <w:rFonts w:ascii="PT Astra Serif" w:hAnsi="PT Astra Serif"/>
          <w:sz w:val="28"/>
          <w:szCs w:val="28"/>
        </w:rPr>
        <w:t>одном</w:t>
      </w:r>
      <w:r w:rsidR="00EA6316">
        <w:rPr>
          <w:rFonts w:ascii="PT Astra Serif" w:hAnsi="PT Astra Serif"/>
          <w:sz w:val="28"/>
          <w:szCs w:val="28"/>
        </w:rPr>
        <w:t xml:space="preserve"> помещении позволит сократить расходы на коммунальные услуги и содержание имущества.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Таким образом, принятие соответствующих изменений позволит высвободить </w:t>
      </w:r>
      <w:r w:rsidR="00EA6316">
        <w:rPr>
          <w:rFonts w:ascii="PT Astra Serif" w:hAnsi="PT Astra Serif"/>
          <w:sz w:val="28"/>
          <w:szCs w:val="28"/>
        </w:rPr>
        <w:t>бюджетные</w:t>
      </w:r>
      <w:r w:rsidRPr="001F1BAD">
        <w:rPr>
          <w:rFonts w:ascii="PT Astra Serif" w:hAnsi="PT Astra Serif"/>
          <w:sz w:val="28"/>
          <w:szCs w:val="28"/>
        </w:rPr>
        <w:t xml:space="preserve"> ресурсы и перенаправить их на решение приоритетных задач.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Учитывая результаты проведения обзора расходов, рекомендовано:</w:t>
      </w:r>
    </w:p>
    <w:p w:rsidR="00ED2FB4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A56A1">
        <w:rPr>
          <w:rFonts w:ascii="PT Astra Serif" w:hAnsi="PT Astra Serif"/>
          <w:sz w:val="28"/>
          <w:szCs w:val="28"/>
        </w:rPr>
        <w:t xml:space="preserve">- </w:t>
      </w:r>
      <w:r w:rsidR="00981286" w:rsidRPr="009A56A1">
        <w:rPr>
          <w:rFonts w:ascii="PT Astra Serif" w:hAnsi="PT Astra Serif"/>
          <w:sz w:val="28"/>
          <w:szCs w:val="28"/>
        </w:rPr>
        <w:t>реорганизовать МКУ</w:t>
      </w:r>
      <w:r w:rsidR="00981286">
        <w:rPr>
          <w:rFonts w:ascii="PT Astra Serif" w:hAnsi="PT Astra Serif"/>
          <w:sz w:val="28"/>
          <w:szCs w:val="28"/>
        </w:rPr>
        <w:t xml:space="preserve"> «Централизованная бухгалтерия» в форме присоединения к нему МКУ «Централизованная бухгалтерия учреждений образования»</w:t>
      </w:r>
      <w:r w:rsidR="007B249D">
        <w:rPr>
          <w:rFonts w:ascii="PT Astra Serif" w:hAnsi="PT Astra Serif"/>
          <w:sz w:val="28"/>
          <w:szCs w:val="28"/>
        </w:rPr>
        <w:t xml:space="preserve"> для </w:t>
      </w:r>
      <w:r w:rsidR="00582DCA">
        <w:rPr>
          <w:rFonts w:ascii="PT Astra Serif" w:hAnsi="PT Astra Serif"/>
          <w:color w:val="000000" w:themeColor="text1"/>
          <w:sz w:val="28"/>
          <w:szCs w:val="28"/>
        </w:rPr>
        <w:t>централизованного бюджетного (бухгалтерского) учета и формирования бюджетной (бухгалтерской) отчетности (сводной бюджетной (бухгалтерской) отчетности) органов местного самоуправления города Югорска, отраслевых (функциональных) органов администрации города Югорска и подведомственных им муниципальных учреждений</w:t>
      </w:r>
      <w:r w:rsidR="00CF7E77">
        <w:rPr>
          <w:rFonts w:ascii="PT Astra Serif" w:hAnsi="PT Astra Serif"/>
          <w:sz w:val="28"/>
          <w:szCs w:val="28"/>
        </w:rPr>
        <w:t>;</w:t>
      </w:r>
    </w:p>
    <w:p w:rsidR="00CF7E77" w:rsidRPr="007B249D" w:rsidRDefault="00CF7E77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разместить сотрудников </w:t>
      </w:r>
      <w:r w:rsidRPr="009A56A1">
        <w:rPr>
          <w:rFonts w:ascii="PT Astra Serif" w:hAnsi="PT Astra Serif"/>
          <w:sz w:val="28"/>
          <w:szCs w:val="28"/>
        </w:rPr>
        <w:t>МКУ</w:t>
      </w:r>
      <w:r>
        <w:rPr>
          <w:rFonts w:ascii="PT Astra Serif" w:hAnsi="PT Astra Serif"/>
          <w:sz w:val="28"/>
          <w:szCs w:val="28"/>
        </w:rPr>
        <w:t xml:space="preserve"> «Централизованная бухгалтерия»</w:t>
      </w:r>
      <w:r>
        <w:rPr>
          <w:rFonts w:ascii="PT Astra Serif" w:hAnsi="PT Astra Serif"/>
          <w:sz w:val="28"/>
          <w:szCs w:val="28"/>
        </w:rPr>
        <w:t xml:space="preserve"> в одном помещение  по адресу: г.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ул. Ленина, 41. </w:t>
      </w:r>
      <w:bookmarkEnd w:id="0"/>
    </w:p>
    <w:sectPr w:rsidR="00CF7E77" w:rsidRPr="007B249D" w:rsidSect="00EA1B82">
      <w:pgSz w:w="11906" w:h="16838"/>
      <w:pgMar w:top="709" w:right="851" w:bottom="567" w:left="1418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6E0"/>
    <w:multiLevelType w:val="multilevel"/>
    <w:tmpl w:val="2548AE38"/>
    <w:lvl w:ilvl="0">
      <w:start w:val="1"/>
      <w:numFmt w:val="decimal"/>
      <w:lvlText w:val="%1."/>
      <w:lvlJc w:val="left"/>
      <w:pPr>
        <w:ind w:left="1068" w:hanging="360"/>
      </w:pPr>
      <w:rPr>
        <w:b/>
        <w:bCs/>
        <w:spacing w:val="-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/>
        <w:bCs/>
        <w:spacing w:val="-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  <w:bCs/>
        <w:spacing w:val="-1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b/>
        <w:bCs/>
        <w:spacing w:val="-1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b/>
        <w:bCs/>
        <w:spacing w:val="-1"/>
      </w:rPr>
    </w:lvl>
    <w:lvl w:ilvl="5">
      <w:start w:val="1"/>
      <w:numFmt w:val="decimal"/>
      <w:lvlText w:val="%1.%2.%3.%4.%5.%6."/>
      <w:lvlJc w:val="left"/>
      <w:pPr>
        <w:ind w:left="1793" w:hanging="1080"/>
      </w:pPr>
      <w:rPr>
        <w:b/>
        <w:bCs/>
        <w:spacing w:val="-1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b/>
        <w:bCs/>
        <w:spacing w:val="-1"/>
      </w:rPr>
    </w:lvl>
    <w:lvl w:ilvl="7">
      <w:start w:val="1"/>
      <w:numFmt w:val="decimal"/>
      <w:lvlText w:val="%1.%2.%3.%4.%5.%6.%7.%8."/>
      <w:lvlJc w:val="left"/>
      <w:pPr>
        <w:ind w:left="2155" w:hanging="1440"/>
      </w:pPr>
      <w:rPr>
        <w:b/>
        <w:bCs/>
        <w:spacing w:val="-1"/>
      </w:rPr>
    </w:lvl>
    <w:lvl w:ilvl="8">
      <w:start w:val="1"/>
      <w:numFmt w:val="decimal"/>
      <w:lvlText w:val="%1.%2.%3.%4.%5.%6.%7.%8.%9."/>
      <w:lvlJc w:val="left"/>
      <w:pPr>
        <w:ind w:left="2516" w:hanging="1800"/>
      </w:pPr>
      <w:rPr>
        <w:b/>
        <w:bCs/>
        <w:spacing w:val="-1"/>
      </w:rPr>
    </w:lvl>
  </w:abstractNum>
  <w:abstractNum w:abstractNumId="1">
    <w:nsid w:val="2013303F"/>
    <w:multiLevelType w:val="multilevel"/>
    <w:tmpl w:val="40C076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pacing w:val="-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B3507"/>
    <w:multiLevelType w:val="multilevel"/>
    <w:tmpl w:val="F7449DD0"/>
    <w:lvl w:ilvl="0">
      <w:start w:val="1"/>
      <w:numFmt w:val="decimal"/>
      <w:lvlText w:val="%1."/>
      <w:lvlJc w:val="left"/>
      <w:pPr>
        <w:ind w:left="631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A90C53"/>
    <w:multiLevelType w:val="hybridMultilevel"/>
    <w:tmpl w:val="0B5AD250"/>
    <w:lvl w:ilvl="0" w:tplc="8AE61E3A">
      <w:start w:val="1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170DD"/>
    <w:multiLevelType w:val="multilevel"/>
    <w:tmpl w:val="39140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9D"/>
    <w:rsid w:val="000047EA"/>
    <w:rsid w:val="00011266"/>
    <w:rsid w:val="00016600"/>
    <w:rsid w:val="00044362"/>
    <w:rsid w:val="00046F01"/>
    <w:rsid w:val="000843DF"/>
    <w:rsid w:val="000D45D1"/>
    <w:rsid w:val="000E0A3B"/>
    <w:rsid w:val="00103DE3"/>
    <w:rsid w:val="00106F4F"/>
    <w:rsid w:val="001162C9"/>
    <w:rsid w:val="00130EDF"/>
    <w:rsid w:val="0014729F"/>
    <w:rsid w:val="00155D9D"/>
    <w:rsid w:val="00165B5C"/>
    <w:rsid w:val="00167F33"/>
    <w:rsid w:val="00174784"/>
    <w:rsid w:val="00177B79"/>
    <w:rsid w:val="00177F95"/>
    <w:rsid w:val="001837D7"/>
    <w:rsid w:val="00184C53"/>
    <w:rsid w:val="001920DF"/>
    <w:rsid w:val="001A2C2E"/>
    <w:rsid w:val="001B42D2"/>
    <w:rsid w:val="001C2472"/>
    <w:rsid w:val="001D0C25"/>
    <w:rsid w:val="001F1BAD"/>
    <w:rsid w:val="001F75A7"/>
    <w:rsid w:val="00210E2B"/>
    <w:rsid w:val="002238C3"/>
    <w:rsid w:val="00246A87"/>
    <w:rsid w:val="002916D3"/>
    <w:rsid w:val="002A7803"/>
    <w:rsid w:val="002D35C5"/>
    <w:rsid w:val="002F4CF6"/>
    <w:rsid w:val="00305452"/>
    <w:rsid w:val="00332908"/>
    <w:rsid w:val="003606FC"/>
    <w:rsid w:val="00373D46"/>
    <w:rsid w:val="00376997"/>
    <w:rsid w:val="003835B9"/>
    <w:rsid w:val="003B6301"/>
    <w:rsid w:val="003C1FEA"/>
    <w:rsid w:val="00401015"/>
    <w:rsid w:val="004052B5"/>
    <w:rsid w:val="00415D31"/>
    <w:rsid w:val="00437248"/>
    <w:rsid w:val="004668BD"/>
    <w:rsid w:val="00474488"/>
    <w:rsid w:val="00493229"/>
    <w:rsid w:val="00494B07"/>
    <w:rsid w:val="0049726D"/>
    <w:rsid w:val="004A424C"/>
    <w:rsid w:val="004C1D0F"/>
    <w:rsid w:val="004C21DA"/>
    <w:rsid w:val="004C6BCC"/>
    <w:rsid w:val="004C6E8D"/>
    <w:rsid w:val="004D1062"/>
    <w:rsid w:val="004E7AD5"/>
    <w:rsid w:val="0051127F"/>
    <w:rsid w:val="00520865"/>
    <w:rsid w:val="00570B2E"/>
    <w:rsid w:val="00582DCA"/>
    <w:rsid w:val="00583280"/>
    <w:rsid w:val="00587D44"/>
    <w:rsid w:val="005914BB"/>
    <w:rsid w:val="005B60E4"/>
    <w:rsid w:val="005E78EE"/>
    <w:rsid w:val="005F3A97"/>
    <w:rsid w:val="00603219"/>
    <w:rsid w:val="006169F4"/>
    <w:rsid w:val="00647161"/>
    <w:rsid w:val="006B3CBE"/>
    <w:rsid w:val="006F3CB4"/>
    <w:rsid w:val="00702342"/>
    <w:rsid w:val="00711877"/>
    <w:rsid w:val="00714E62"/>
    <w:rsid w:val="007220C9"/>
    <w:rsid w:val="00723466"/>
    <w:rsid w:val="00763834"/>
    <w:rsid w:val="00771DC6"/>
    <w:rsid w:val="0078082D"/>
    <w:rsid w:val="00794974"/>
    <w:rsid w:val="007B249D"/>
    <w:rsid w:val="007E67EA"/>
    <w:rsid w:val="00827775"/>
    <w:rsid w:val="008348F9"/>
    <w:rsid w:val="00841634"/>
    <w:rsid w:val="00847669"/>
    <w:rsid w:val="00853677"/>
    <w:rsid w:val="00854B35"/>
    <w:rsid w:val="00862B55"/>
    <w:rsid w:val="0086339E"/>
    <w:rsid w:val="008655CF"/>
    <w:rsid w:val="00875D23"/>
    <w:rsid w:val="00877333"/>
    <w:rsid w:val="00880066"/>
    <w:rsid w:val="00885C90"/>
    <w:rsid w:val="00894889"/>
    <w:rsid w:val="0089742A"/>
    <w:rsid w:val="008A0295"/>
    <w:rsid w:val="008B0974"/>
    <w:rsid w:val="008B5E0A"/>
    <w:rsid w:val="008C6B6D"/>
    <w:rsid w:val="008D7448"/>
    <w:rsid w:val="008E1960"/>
    <w:rsid w:val="008E5B8B"/>
    <w:rsid w:val="008F015A"/>
    <w:rsid w:val="008F0AE0"/>
    <w:rsid w:val="009116D5"/>
    <w:rsid w:val="00927041"/>
    <w:rsid w:val="00934154"/>
    <w:rsid w:val="009350B0"/>
    <w:rsid w:val="009422DB"/>
    <w:rsid w:val="00943CCD"/>
    <w:rsid w:val="00966B4C"/>
    <w:rsid w:val="00981286"/>
    <w:rsid w:val="00984B7D"/>
    <w:rsid w:val="009A18A0"/>
    <w:rsid w:val="009A27E5"/>
    <w:rsid w:val="009A56A1"/>
    <w:rsid w:val="009A6C98"/>
    <w:rsid w:val="009A7904"/>
    <w:rsid w:val="009B0DD6"/>
    <w:rsid w:val="009B539E"/>
    <w:rsid w:val="009B76AB"/>
    <w:rsid w:val="009D2435"/>
    <w:rsid w:val="009E0CF2"/>
    <w:rsid w:val="00A02E7E"/>
    <w:rsid w:val="00A358A0"/>
    <w:rsid w:val="00A43EC6"/>
    <w:rsid w:val="00A80CC2"/>
    <w:rsid w:val="00A90971"/>
    <w:rsid w:val="00B00167"/>
    <w:rsid w:val="00B147E9"/>
    <w:rsid w:val="00B24314"/>
    <w:rsid w:val="00B32BCD"/>
    <w:rsid w:val="00B34FF9"/>
    <w:rsid w:val="00B35F66"/>
    <w:rsid w:val="00B52A03"/>
    <w:rsid w:val="00B57222"/>
    <w:rsid w:val="00B5725E"/>
    <w:rsid w:val="00B676B6"/>
    <w:rsid w:val="00B9737F"/>
    <w:rsid w:val="00BA57D5"/>
    <w:rsid w:val="00BA6DCE"/>
    <w:rsid w:val="00BC0597"/>
    <w:rsid w:val="00BD0114"/>
    <w:rsid w:val="00BE24FF"/>
    <w:rsid w:val="00BF37E2"/>
    <w:rsid w:val="00C14603"/>
    <w:rsid w:val="00C15D13"/>
    <w:rsid w:val="00C249C0"/>
    <w:rsid w:val="00C35BA5"/>
    <w:rsid w:val="00C45369"/>
    <w:rsid w:val="00C72FCE"/>
    <w:rsid w:val="00C75312"/>
    <w:rsid w:val="00CC5930"/>
    <w:rsid w:val="00CD4861"/>
    <w:rsid w:val="00CE2527"/>
    <w:rsid w:val="00CE5E06"/>
    <w:rsid w:val="00CF7E77"/>
    <w:rsid w:val="00D00A51"/>
    <w:rsid w:val="00D0163C"/>
    <w:rsid w:val="00D05887"/>
    <w:rsid w:val="00D13420"/>
    <w:rsid w:val="00D13DF3"/>
    <w:rsid w:val="00D26718"/>
    <w:rsid w:val="00D3643D"/>
    <w:rsid w:val="00D66BEF"/>
    <w:rsid w:val="00D73D5E"/>
    <w:rsid w:val="00D86854"/>
    <w:rsid w:val="00D91AEC"/>
    <w:rsid w:val="00DA3C4E"/>
    <w:rsid w:val="00DC275E"/>
    <w:rsid w:val="00E151FD"/>
    <w:rsid w:val="00E47AE5"/>
    <w:rsid w:val="00E52666"/>
    <w:rsid w:val="00E6185E"/>
    <w:rsid w:val="00E63749"/>
    <w:rsid w:val="00EA04A6"/>
    <w:rsid w:val="00EA1B82"/>
    <w:rsid w:val="00EA6316"/>
    <w:rsid w:val="00EB4946"/>
    <w:rsid w:val="00EB5200"/>
    <w:rsid w:val="00EC72EE"/>
    <w:rsid w:val="00ED2FB4"/>
    <w:rsid w:val="00ED4835"/>
    <w:rsid w:val="00EE0DFE"/>
    <w:rsid w:val="00F02906"/>
    <w:rsid w:val="00F1026F"/>
    <w:rsid w:val="00F1323A"/>
    <w:rsid w:val="00F20AE2"/>
    <w:rsid w:val="00F26648"/>
    <w:rsid w:val="00F41803"/>
    <w:rsid w:val="00F73147"/>
    <w:rsid w:val="00F97818"/>
    <w:rsid w:val="00FB75E6"/>
    <w:rsid w:val="00FC03B1"/>
    <w:rsid w:val="00FD2609"/>
    <w:rsid w:val="00FD668A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69AB-4626-4AAD-BD62-5468109F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Киселева Любовь Е</dc:creator>
  <cp:lastModifiedBy>Губкина Марина Петровна</cp:lastModifiedBy>
  <cp:revision>115</cp:revision>
  <cp:lastPrinted>2025-02-13T11:31:00Z</cp:lastPrinted>
  <dcterms:created xsi:type="dcterms:W3CDTF">2021-04-10T04:17:00Z</dcterms:created>
  <dcterms:modified xsi:type="dcterms:W3CDTF">2025-03-05T05:40:00Z</dcterms:modified>
  <dc:language>en-US</dc:language>
</cp:coreProperties>
</file>